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333" w:rsidRPr="00A51E41" w:rsidRDefault="00031AC7">
      <w:pPr>
        <w:spacing w:before="76"/>
        <w:ind w:left="440" w:right="238"/>
        <w:jc w:val="center"/>
        <w:rPr>
          <w:b/>
          <w:sz w:val="32"/>
          <w:lang w:val="cs-CZ"/>
        </w:rPr>
      </w:pPr>
      <w:bookmarkStart w:id="0" w:name="_GoBack"/>
      <w:bookmarkEnd w:id="0"/>
      <w:r w:rsidRPr="00A51E41">
        <w:rPr>
          <w:b/>
          <w:sz w:val="32"/>
          <w:lang w:val="cs-CZ"/>
        </w:rPr>
        <w:t>Smlouva NFV/x/2020</w:t>
      </w:r>
    </w:p>
    <w:p w:rsidR="00807333" w:rsidRPr="00A51E41" w:rsidRDefault="00031AC7">
      <w:pPr>
        <w:spacing w:before="76"/>
        <w:ind w:left="434" w:right="238"/>
        <w:jc w:val="center"/>
        <w:rPr>
          <w:b/>
          <w:sz w:val="20"/>
          <w:lang w:val="cs-CZ"/>
        </w:rPr>
      </w:pPr>
      <w:r w:rsidRPr="00A51E41">
        <w:rPr>
          <w:b/>
          <w:sz w:val="20"/>
          <w:lang w:val="cs-CZ"/>
        </w:rPr>
        <w:t>o poskytnutí návratné finanční výpomoci</w:t>
      </w:r>
    </w:p>
    <w:p w:rsidR="00807333" w:rsidRPr="00A51E41" w:rsidRDefault="00031AC7">
      <w:pPr>
        <w:pStyle w:val="Zkladntext"/>
        <w:spacing w:before="49" w:line="285" w:lineRule="auto"/>
        <w:ind w:left="440" w:right="238"/>
        <w:jc w:val="center"/>
        <w:rPr>
          <w:lang w:val="cs-CZ"/>
        </w:rPr>
      </w:pPr>
      <w:r w:rsidRPr="00A51E41">
        <w:rPr>
          <w:lang w:val="cs-CZ"/>
        </w:rPr>
        <w:t>uzavřená podle zákona č. 250/2000 Sb., o rozpočtových pravidlech územních rozpočtů, v platném znění</w:t>
      </w:r>
    </w:p>
    <w:p w:rsidR="00807333" w:rsidRPr="00A51E41" w:rsidRDefault="00807333">
      <w:pPr>
        <w:pStyle w:val="Zkladntext"/>
        <w:spacing w:before="9"/>
        <w:rPr>
          <w:sz w:val="19"/>
          <w:lang w:val="cs-CZ"/>
        </w:rPr>
      </w:pPr>
    </w:p>
    <w:p w:rsidR="00807333" w:rsidRPr="00A51E41" w:rsidRDefault="00031AC7">
      <w:pPr>
        <w:pStyle w:val="Nadpis1"/>
        <w:numPr>
          <w:ilvl w:val="0"/>
          <w:numId w:val="8"/>
        </w:numPr>
        <w:tabs>
          <w:tab w:val="left" w:pos="919"/>
          <w:tab w:val="left" w:pos="4284"/>
        </w:tabs>
        <w:ind w:hanging="559"/>
        <w:jc w:val="left"/>
        <w:rPr>
          <w:lang w:val="cs-CZ"/>
        </w:rPr>
      </w:pPr>
      <w:r w:rsidRPr="00A51E41">
        <w:rPr>
          <w:lang w:val="cs-CZ"/>
        </w:rPr>
        <w:t>Smluvní</w:t>
      </w:r>
      <w:r w:rsidRPr="00A51E41">
        <w:rPr>
          <w:spacing w:val="-4"/>
          <w:lang w:val="cs-CZ"/>
        </w:rPr>
        <w:t xml:space="preserve"> </w:t>
      </w:r>
      <w:r w:rsidRPr="00A51E41">
        <w:rPr>
          <w:lang w:val="cs-CZ"/>
        </w:rPr>
        <w:t>strany</w:t>
      </w:r>
    </w:p>
    <w:p w:rsidR="00807333" w:rsidRPr="00A51E41" w:rsidRDefault="00807333">
      <w:pPr>
        <w:pStyle w:val="Zkladntext"/>
        <w:spacing w:before="9"/>
        <w:rPr>
          <w:b/>
          <w:sz w:val="29"/>
          <w:lang w:val="cs-CZ"/>
        </w:rPr>
      </w:pPr>
    </w:p>
    <w:p w:rsidR="00807333" w:rsidRPr="00A51E41" w:rsidRDefault="00031AC7">
      <w:pPr>
        <w:pStyle w:val="Zkladntext"/>
        <w:ind w:left="318"/>
        <w:rPr>
          <w:lang w:val="cs-CZ"/>
        </w:rPr>
      </w:pPr>
      <w:r w:rsidRPr="00A51E41">
        <w:rPr>
          <w:u w:val="single"/>
          <w:lang w:val="cs-CZ"/>
        </w:rPr>
        <w:t>Poskytovatel:</w:t>
      </w:r>
    </w:p>
    <w:p w:rsidR="00807333" w:rsidRPr="00A51E41" w:rsidRDefault="00807333">
      <w:pPr>
        <w:pStyle w:val="Zkladntext"/>
        <w:rPr>
          <w:sz w:val="10"/>
          <w:lang w:val="cs-CZ"/>
        </w:rPr>
      </w:pPr>
    </w:p>
    <w:tbl>
      <w:tblPr>
        <w:tblStyle w:val="TableNormal"/>
        <w:tblW w:w="0" w:type="auto"/>
        <w:tblInd w:w="118" w:type="dxa"/>
        <w:tblBorders>
          <w:top w:val="nil"/>
          <w:left w:val="nil"/>
          <w:bottom w:val="nil"/>
          <w:right w:val="nil"/>
          <w:insideH w:val="nil"/>
          <w:insideV w:val="nil"/>
        </w:tblBorders>
        <w:tblLayout w:type="fixed"/>
        <w:tblLook w:val="01E0" w:firstRow="1" w:lastRow="1" w:firstColumn="1" w:lastColumn="1" w:noHBand="0" w:noVBand="0"/>
      </w:tblPr>
      <w:tblGrid>
        <w:gridCol w:w="2236"/>
        <w:gridCol w:w="5498"/>
      </w:tblGrid>
      <w:tr w:rsidR="00807333" w:rsidRPr="00A51E41">
        <w:trPr>
          <w:trHeight w:hRule="exact" w:val="263"/>
        </w:trPr>
        <w:tc>
          <w:tcPr>
            <w:tcW w:w="2236" w:type="dxa"/>
          </w:tcPr>
          <w:p w:rsidR="00807333" w:rsidRPr="00A51E41" w:rsidRDefault="00031AC7">
            <w:pPr>
              <w:pStyle w:val="TableParagraph"/>
              <w:spacing w:before="0" w:line="242" w:lineRule="exact"/>
              <w:rPr>
                <w:sz w:val="20"/>
                <w:lang w:val="cs-CZ"/>
              </w:rPr>
            </w:pPr>
            <w:r w:rsidRPr="00A51E41">
              <w:rPr>
                <w:sz w:val="20"/>
                <w:lang w:val="cs-CZ"/>
              </w:rPr>
              <w:t>Název:</w:t>
            </w:r>
          </w:p>
        </w:tc>
        <w:tc>
          <w:tcPr>
            <w:tcW w:w="5498" w:type="dxa"/>
          </w:tcPr>
          <w:p w:rsidR="00807333" w:rsidRPr="00A51E41" w:rsidRDefault="00031AC7">
            <w:pPr>
              <w:pStyle w:val="TableParagraph"/>
              <w:spacing w:before="0" w:line="242" w:lineRule="exact"/>
              <w:ind w:left="231"/>
              <w:rPr>
                <w:b/>
                <w:sz w:val="20"/>
                <w:lang w:val="cs-CZ"/>
              </w:rPr>
            </w:pPr>
            <w:r w:rsidRPr="00A51E41">
              <w:rPr>
                <w:b/>
                <w:sz w:val="20"/>
                <w:lang w:val="cs-CZ"/>
              </w:rPr>
              <w:t>Město Klášterec nad Ohří</w:t>
            </w:r>
          </w:p>
        </w:tc>
      </w:tr>
      <w:tr w:rsidR="00807333" w:rsidRPr="00A51E41">
        <w:trPr>
          <w:trHeight w:hRule="exact" w:val="283"/>
        </w:trPr>
        <w:tc>
          <w:tcPr>
            <w:tcW w:w="2236" w:type="dxa"/>
          </w:tcPr>
          <w:p w:rsidR="00807333" w:rsidRPr="00A51E41" w:rsidRDefault="00031AC7">
            <w:pPr>
              <w:pStyle w:val="TableParagraph"/>
              <w:rPr>
                <w:sz w:val="20"/>
                <w:lang w:val="cs-CZ"/>
              </w:rPr>
            </w:pPr>
            <w:r w:rsidRPr="00A51E41">
              <w:rPr>
                <w:sz w:val="20"/>
                <w:lang w:val="cs-CZ"/>
              </w:rPr>
              <w:t>Sídlo:</w:t>
            </w:r>
          </w:p>
        </w:tc>
        <w:tc>
          <w:tcPr>
            <w:tcW w:w="5498" w:type="dxa"/>
          </w:tcPr>
          <w:p w:rsidR="00807333" w:rsidRPr="00A51E41" w:rsidRDefault="00031AC7">
            <w:pPr>
              <w:pStyle w:val="TableParagraph"/>
              <w:ind w:left="231"/>
              <w:rPr>
                <w:sz w:val="20"/>
                <w:lang w:val="cs-CZ"/>
              </w:rPr>
            </w:pPr>
            <w:r w:rsidRPr="00A51E41">
              <w:rPr>
                <w:sz w:val="20"/>
                <w:lang w:val="cs-CZ"/>
              </w:rPr>
              <w:t>nám. Dr. E. Beneše 85, 431 51 Klášterec nad Ohří</w:t>
            </w:r>
          </w:p>
        </w:tc>
      </w:tr>
      <w:tr w:rsidR="00807333" w:rsidRPr="00A51E41">
        <w:trPr>
          <w:trHeight w:hRule="exact" w:val="284"/>
        </w:trPr>
        <w:tc>
          <w:tcPr>
            <w:tcW w:w="2236" w:type="dxa"/>
          </w:tcPr>
          <w:p w:rsidR="00807333" w:rsidRPr="00A51E41" w:rsidRDefault="00031AC7">
            <w:pPr>
              <w:pStyle w:val="TableParagraph"/>
              <w:rPr>
                <w:sz w:val="20"/>
                <w:lang w:val="cs-CZ"/>
              </w:rPr>
            </w:pPr>
            <w:r w:rsidRPr="00A51E41">
              <w:rPr>
                <w:sz w:val="20"/>
                <w:lang w:val="cs-CZ"/>
              </w:rPr>
              <w:t>Zastoupený:</w:t>
            </w:r>
          </w:p>
        </w:tc>
        <w:tc>
          <w:tcPr>
            <w:tcW w:w="5498" w:type="dxa"/>
          </w:tcPr>
          <w:p w:rsidR="00807333" w:rsidRPr="00A51E41" w:rsidRDefault="00031AC7">
            <w:pPr>
              <w:pStyle w:val="TableParagraph"/>
              <w:ind w:left="231"/>
              <w:rPr>
                <w:sz w:val="20"/>
                <w:lang w:val="cs-CZ"/>
              </w:rPr>
            </w:pPr>
            <w:r w:rsidRPr="00A51E41">
              <w:rPr>
                <w:sz w:val="20"/>
                <w:lang w:val="cs-CZ"/>
              </w:rPr>
              <w:t>Ing. Štefanem Drozdem, starostou města</w:t>
            </w:r>
          </w:p>
        </w:tc>
      </w:tr>
      <w:tr w:rsidR="00807333" w:rsidRPr="00A51E41">
        <w:trPr>
          <w:trHeight w:hRule="exact" w:val="284"/>
        </w:trPr>
        <w:tc>
          <w:tcPr>
            <w:tcW w:w="2236" w:type="dxa"/>
          </w:tcPr>
          <w:p w:rsidR="00807333" w:rsidRPr="00A51E41" w:rsidRDefault="00031AC7">
            <w:pPr>
              <w:pStyle w:val="TableParagraph"/>
              <w:spacing w:before="21"/>
              <w:rPr>
                <w:sz w:val="20"/>
                <w:lang w:val="cs-CZ"/>
              </w:rPr>
            </w:pPr>
            <w:r w:rsidRPr="00A51E41">
              <w:rPr>
                <w:sz w:val="20"/>
                <w:lang w:val="cs-CZ"/>
              </w:rPr>
              <w:t>IČO:</w:t>
            </w:r>
          </w:p>
        </w:tc>
        <w:tc>
          <w:tcPr>
            <w:tcW w:w="5498" w:type="dxa"/>
          </w:tcPr>
          <w:p w:rsidR="00807333" w:rsidRPr="00A51E41" w:rsidRDefault="00031AC7">
            <w:pPr>
              <w:pStyle w:val="TableParagraph"/>
              <w:spacing w:before="21"/>
              <w:ind w:left="231"/>
              <w:rPr>
                <w:sz w:val="20"/>
                <w:lang w:val="cs-CZ"/>
              </w:rPr>
            </w:pPr>
            <w:r w:rsidRPr="00A51E41">
              <w:rPr>
                <w:sz w:val="20"/>
                <w:lang w:val="cs-CZ"/>
              </w:rPr>
              <w:t>00261939</w:t>
            </w:r>
          </w:p>
        </w:tc>
      </w:tr>
      <w:tr w:rsidR="00807333" w:rsidRPr="00A51E41">
        <w:trPr>
          <w:trHeight w:hRule="exact" w:val="263"/>
        </w:trPr>
        <w:tc>
          <w:tcPr>
            <w:tcW w:w="2236" w:type="dxa"/>
          </w:tcPr>
          <w:p w:rsidR="00807333" w:rsidRPr="00A51E41" w:rsidRDefault="00031AC7">
            <w:pPr>
              <w:pStyle w:val="TableParagraph"/>
              <w:rPr>
                <w:sz w:val="20"/>
                <w:lang w:val="cs-CZ"/>
              </w:rPr>
            </w:pPr>
            <w:r w:rsidRPr="00A51E41">
              <w:rPr>
                <w:sz w:val="20"/>
                <w:lang w:val="cs-CZ"/>
              </w:rPr>
              <w:t>Bankovní spojení:</w:t>
            </w:r>
          </w:p>
        </w:tc>
        <w:tc>
          <w:tcPr>
            <w:tcW w:w="5498" w:type="dxa"/>
          </w:tcPr>
          <w:p w:rsidR="00807333" w:rsidRPr="00A51E41" w:rsidRDefault="00031AC7">
            <w:pPr>
              <w:pStyle w:val="TableParagraph"/>
              <w:ind w:left="231"/>
              <w:rPr>
                <w:sz w:val="20"/>
                <w:lang w:val="cs-CZ"/>
              </w:rPr>
            </w:pPr>
            <w:r w:rsidRPr="00A51E41">
              <w:rPr>
                <w:sz w:val="20"/>
                <w:lang w:val="cs-CZ"/>
              </w:rPr>
              <w:t>27-4429430247/0100</w:t>
            </w:r>
          </w:p>
        </w:tc>
      </w:tr>
    </w:tbl>
    <w:p w:rsidR="00807333" w:rsidRPr="00A51E41" w:rsidRDefault="00807333">
      <w:pPr>
        <w:pStyle w:val="Zkladntext"/>
        <w:rPr>
          <w:sz w:val="24"/>
          <w:lang w:val="cs-CZ"/>
        </w:rPr>
      </w:pPr>
    </w:p>
    <w:p w:rsidR="00807333" w:rsidRPr="00A51E41" w:rsidRDefault="00807333">
      <w:pPr>
        <w:pStyle w:val="Zkladntext"/>
        <w:rPr>
          <w:sz w:val="24"/>
          <w:lang w:val="cs-CZ"/>
        </w:rPr>
      </w:pPr>
    </w:p>
    <w:p w:rsidR="00807333" w:rsidRPr="00A51E41" w:rsidRDefault="00807333">
      <w:pPr>
        <w:pStyle w:val="Zkladntext"/>
        <w:rPr>
          <w:sz w:val="25"/>
          <w:lang w:val="cs-CZ"/>
        </w:rPr>
      </w:pPr>
    </w:p>
    <w:p w:rsidR="00807333" w:rsidRPr="00A51E41" w:rsidRDefault="00031AC7">
      <w:pPr>
        <w:pStyle w:val="Zkladntext"/>
        <w:ind w:left="318"/>
        <w:rPr>
          <w:lang w:val="cs-CZ"/>
        </w:rPr>
      </w:pPr>
      <w:r w:rsidRPr="00A51E41">
        <w:rPr>
          <w:u w:val="single"/>
          <w:lang w:val="cs-CZ"/>
        </w:rPr>
        <w:t>Příjemce:</w:t>
      </w:r>
    </w:p>
    <w:p w:rsidR="00807333" w:rsidRPr="00A51E41" w:rsidRDefault="00807333">
      <w:pPr>
        <w:pStyle w:val="Zkladntext"/>
        <w:spacing w:before="10"/>
        <w:rPr>
          <w:sz w:val="9"/>
          <w:lang w:val="cs-CZ"/>
        </w:rPr>
      </w:pPr>
    </w:p>
    <w:tbl>
      <w:tblPr>
        <w:tblStyle w:val="TableNormal"/>
        <w:tblW w:w="0" w:type="auto"/>
        <w:tblInd w:w="118" w:type="dxa"/>
        <w:tblBorders>
          <w:top w:val="nil"/>
          <w:left w:val="nil"/>
          <w:bottom w:val="nil"/>
          <w:right w:val="nil"/>
          <w:insideH w:val="nil"/>
          <w:insideV w:val="nil"/>
        </w:tblBorders>
        <w:tblLayout w:type="fixed"/>
        <w:tblLook w:val="01E0" w:firstRow="1" w:lastRow="1" w:firstColumn="1" w:lastColumn="1" w:noHBand="0" w:noVBand="0"/>
      </w:tblPr>
      <w:tblGrid>
        <w:gridCol w:w="2235"/>
      </w:tblGrid>
      <w:tr w:rsidR="00807333" w:rsidRPr="00A51E41">
        <w:trPr>
          <w:trHeight w:hRule="exact" w:val="263"/>
        </w:trPr>
        <w:tc>
          <w:tcPr>
            <w:tcW w:w="2235" w:type="dxa"/>
          </w:tcPr>
          <w:p w:rsidR="00807333" w:rsidRPr="00A51E41" w:rsidRDefault="00031AC7">
            <w:pPr>
              <w:pStyle w:val="TableParagraph"/>
              <w:spacing w:before="0" w:line="242" w:lineRule="exact"/>
              <w:rPr>
                <w:sz w:val="20"/>
                <w:lang w:val="cs-CZ"/>
              </w:rPr>
            </w:pPr>
            <w:r w:rsidRPr="00A51E41">
              <w:rPr>
                <w:sz w:val="20"/>
                <w:lang w:val="cs-CZ"/>
              </w:rPr>
              <w:t>Jméno a příjmení:</w:t>
            </w:r>
          </w:p>
        </w:tc>
      </w:tr>
      <w:tr w:rsidR="00807333" w:rsidRPr="00A51E41">
        <w:trPr>
          <w:trHeight w:hRule="exact" w:val="294"/>
        </w:trPr>
        <w:tc>
          <w:tcPr>
            <w:tcW w:w="2235" w:type="dxa"/>
          </w:tcPr>
          <w:p w:rsidR="00807333" w:rsidRPr="00A51E41" w:rsidRDefault="00031AC7">
            <w:pPr>
              <w:pStyle w:val="TableParagraph"/>
              <w:rPr>
                <w:sz w:val="20"/>
                <w:lang w:val="cs-CZ"/>
              </w:rPr>
            </w:pPr>
            <w:r w:rsidRPr="00A51E41">
              <w:rPr>
                <w:sz w:val="20"/>
                <w:lang w:val="cs-CZ"/>
              </w:rPr>
              <w:t>Adresa bydliště:</w:t>
            </w:r>
          </w:p>
        </w:tc>
      </w:tr>
      <w:tr w:rsidR="00807333" w:rsidRPr="00A51E41">
        <w:trPr>
          <w:trHeight w:hRule="exact" w:val="295"/>
        </w:trPr>
        <w:tc>
          <w:tcPr>
            <w:tcW w:w="2235" w:type="dxa"/>
          </w:tcPr>
          <w:p w:rsidR="00807333" w:rsidRPr="00A51E41" w:rsidRDefault="00031AC7">
            <w:pPr>
              <w:pStyle w:val="TableParagraph"/>
              <w:spacing w:before="30"/>
              <w:rPr>
                <w:sz w:val="20"/>
                <w:lang w:val="cs-CZ"/>
              </w:rPr>
            </w:pPr>
            <w:r w:rsidRPr="00A51E41">
              <w:rPr>
                <w:sz w:val="20"/>
                <w:lang w:val="cs-CZ"/>
              </w:rPr>
              <w:t>Datum narození:</w:t>
            </w:r>
          </w:p>
        </w:tc>
      </w:tr>
      <w:tr w:rsidR="00807333" w:rsidRPr="00A51E41">
        <w:trPr>
          <w:trHeight w:hRule="exact" w:val="264"/>
        </w:trPr>
        <w:tc>
          <w:tcPr>
            <w:tcW w:w="2235" w:type="dxa"/>
          </w:tcPr>
          <w:p w:rsidR="00807333" w:rsidRPr="00A51E41" w:rsidRDefault="00031AC7">
            <w:pPr>
              <w:pStyle w:val="TableParagraph"/>
              <w:spacing w:before="21"/>
              <w:rPr>
                <w:sz w:val="20"/>
                <w:lang w:val="cs-CZ"/>
              </w:rPr>
            </w:pPr>
            <w:r w:rsidRPr="00A51E41">
              <w:rPr>
                <w:sz w:val="20"/>
                <w:lang w:val="cs-CZ"/>
              </w:rPr>
              <w:t>Bankovní spojení:</w:t>
            </w:r>
          </w:p>
        </w:tc>
      </w:tr>
    </w:tbl>
    <w:p w:rsidR="00807333" w:rsidRPr="00A51E41" w:rsidRDefault="00807333">
      <w:pPr>
        <w:pStyle w:val="Zkladntext"/>
        <w:rPr>
          <w:sz w:val="21"/>
          <w:lang w:val="cs-CZ"/>
        </w:rPr>
      </w:pPr>
    </w:p>
    <w:p w:rsidR="00807333" w:rsidRPr="00A51E41" w:rsidRDefault="00031AC7">
      <w:pPr>
        <w:pStyle w:val="Nadpis1"/>
        <w:numPr>
          <w:ilvl w:val="0"/>
          <w:numId w:val="8"/>
        </w:numPr>
        <w:tabs>
          <w:tab w:val="left" w:pos="3966"/>
          <w:tab w:val="left" w:pos="3967"/>
        </w:tabs>
        <w:ind w:left="3966" w:hanging="679"/>
        <w:jc w:val="left"/>
        <w:rPr>
          <w:lang w:val="cs-CZ"/>
        </w:rPr>
      </w:pPr>
      <w:r w:rsidRPr="00A51E41">
        <w:rPr>
          <w:lang w:val="cs-CZ"/>
        </w:rPr>
        <w:t>Základní</w:t>
      </w:r>
      <w:r w:rsidRPr="00A51E41">
        <w:rPr>
          <w:spacing w:val="-8"/>
          <w:lang w:val="cs-CZ"/>
        </w:rPr>
        <w:t xml:space="preserve"> </w:t>
      </w:r>
      <w:r w:rsidRPr="00A51E41">
        <w:rPr>
          <w:lang w:val="cs-CZ"/>
        </w:rPr>
        <w:t>ustanovení</w:t>
      </w:r>
    </w:p>
    <w:p w:rsidR="00807333" w:rsidRPr="00A51E41" w:rsidRDefault="00807333">
      <w:pPr>
        <w:pStyle w:val="Zkladntext"/>
        <w:rPr>
          <w:b/>
          <w:sz w:val="25"/>
          <w:lang w:val="cs-CZ"/>
        </w:rPr>
      </w:pPr>
    </w:p>
    <w:p w:rsidR="00807333" w:rsidRPr="00A51E41" w:rsidRDefault="00031AC7">
      <w:pPr>
        <w:pStyle w:val="Odstavecseseznamem"/>
        <w:numPr>
          <w:ilvl w:val="0"/>
          <w:numId w:val="7"/>
        </w:numPr>
        <w:tabs>
          <w:tab w:val="left" w:pos="746"/>
        </w:tabs>
        <w:spacing w:line="288" w:lineRule="auto"/>
        <w:ind w:right="113" w:hanging="427"/>
        <w:jc w:val="both"/>
        <w:rPr>
          <w:sz w:val="20"/>
          <w:lang w:val="cs-CZ"/>
        </w:rPr>
      </w:pPr>
      <w:r w:rsidRPr="00A51E41">
        <w:rPr>
          <w:sz w:val="20"/>
          <w:lang w:val="cs-CZ"/>
        </w:rPr>
        <w:t xml:space="preserve">Tato smlouva se uzavírá na základě Programu návratných finančních výpomocí (bezúročných půjček) NA VÝMĚNU KOTLŮ, schváleného Zastupitelstvem města Klášterce nad Ohří dne </w:t>
      </w:r>
      <w:r w:rsidR="00A51E41">
        <w:rPr>
          <w:sz w:val="20"/>
          <w:lang w:val="cs-CZ"/>
        </w:rPr>
        <w:t>20</w:t>
      </w:r>
      <w:r w:rsidRPr="00A51E41">
        <w:rPr>
          <w:sz w:val="20"/>
          <w:lang w:val="cs-CZ"/>
        </w:rPr>
        <w:t>.</w:t>
      </w:r>
      <w:r w:rsidR="00A51E41">
        <w:rPr>
          <w:sz w:val="20"/>
          <w:lang w:val="cs-CZ"/>
        </w:rPr>
        <w:t>0</w:t>
      </w:r>
      <w:r w:rsidRPr="00A51E41">
        <w:rPr>
          <w:sz w:val="20"/>
          <w:lang w:val="cs-CZ"/>
        </w:rPr>
        <w:t>2.20</w:t>
      </w:r>
      <w:r w:rsidR="00A51E41">
        <w:rPr>
          <w:sz w:val="20"/>
          <w:lang w:val="cs-CZ"/>
        </w:rPr>
        <w:t>20</w:t>
      </w:r>
      <w:r w:rsidRPr="00A51E41">
        <w:rPr>
          <w:sz w:val="20"/>
          <w:lang w:val="cs-CZ"/>
        </w:rPr>
        <w:t xml:space="preserve"> usnesením č. </w:t>
      </w:r>
      <w:r w:rsidR="00A51E41">
        <w:rPr>
          <w:sz w:val="20"/>
          <w:lang w:val="cs-CZ"/>
        </w:rPr>
        <w:t>257</w:t>
      </w:r>
      <w:r w:rsidRPr="00A51E41">
        <w:rPr>
          <w:sz w:val="20"/>
          <w:lang w:val="cs-CZ"/>
        </w:rPr>
        <w:t>/</w:t>
      </w:r>
      <w:r w:rsidR="00A51E41">
        <w:rPr>
          <w:sz w:val="20"/>
          <w:lang w:val="cs-CZ"/>
        </w:rPr>
        <w:t>09</w:t>
      </w:r>
      <w:r w:rsidRPr="00A51E41">
        <w:rPr>
          <w:sz w:val="20"/>
          <w:lang w:val="cs-CZ"/>
        </w:rPr>
        <w:t>/20</w:t>
      </w:r>
      <w:r w:rsidR="00A51E41">
        <w:rPr>
          <w:sz w:val="20"/>
          <w:lang w:val="cs-CZ"/>
        </w:rPr>
        <w:t>20</w:t>
      </w:r>
      <w:r w:rsidRPr="00A51E41">
        <w:rPr>
          <w:sz w:val="20"/>
          <w:lang w:val="cs-CZ"/>
        </w:rPr>
        <w:t xml:space="preserve"> (dále jen</w:t>
      </w:r>
      <w:r w:rsidRPr="00A51E41">
        <w:rPr>
          <w:spacing w:val="-34"/>
          <w:sz w:val="20"/>
          <w:lang w:val="cs-CZ"/>
        </w:rPr>
        <w:t xml:space="preserve"> </w:t>
      </w:r>
      <w:r w:rsidRPr="00A51E41">
        <w:rPr>
          <w:sz w:val="20"/>
          <w:lang w:val="cs-CZ"/>
        </w:rPr>
        <w:t>„Program“).</w:t>
      </w:r>
    </w:p>
    <w:p w:rsidR="00807333" w:rsidRPr="00A51E41" w:rsidRDefault="00031AC7">
      <w:pPr>
        <w:pStyle w:val="Odstavecseseznamem"/>
        <w:numPr>
          <w:ilvl w:val="0"/>
          <w:numId w:val="7"/>
        </w:numPr>
        <w:tabs>
          <w:tab w:val="left" w:pos="746"/>
        </w:tabs>
        <w:spacing w:before="118" w:line="288" w:lineRule="auto"/>
        <w:ind w:right="114" w:hanging="427"/>
        <w:jc w:val="both"/>
        <w:rPr>
          <w:sz w:val="20"/>
          <w:lang w:val="cs-CZ"/>
        </w:rPr>
      </w:pPr>
      <w:r w:rsidRPr="00A51E41">
        <w:rPr>
          <w:sz w:val="20"/>
          <w:lang w:val="cs-CZ"/>
        </w:rPr>
        <w:t>Smluvní strany prohlašují, že pro právní poměr založený touto smlouvou jsou stejně jako ustanovení této smlouvy pro ně závazná i ustanovení obsažená v</w:t>
      </w:r>
      <w:r w:rsidRPr="00A51E41">
        <w:rPr>
          <w:spacing w:val="-30"/>
          <w:sz w:val="20"/>
          <w:lang w:val="cs-CZ"/>
        </w:rPr>
        <w:t xml:space="preserve"> </w:t>
      </w:r>
      <w:r w:rsidRPr="00A51E41">
        <w:rPr>
          <w:sz w:val="20"/>
          <w:lang w:val="cs-CZ"/>
        </w:rPr>
        <w:t>Programu.</w:t>
      </w:r>
    </w:p>
    <w:p w:rsidR="00807333" w:rsidRPr="00A51E41" w:rsidRDefault="00031AC7">
      <w:pPr>
        <w:pStyle w:val="Odstavecseseznamem"/>
        <w:numPr>
          <w:ilvl w:val="0"/>
          <w:numId w:val="7"/>
        </w:numPr>
        <w:tabs>
          <w:tab w:val="left" w:pos="746"/>
        </w:tabs>
        <w:spacing w:before="121" w:line="285" w:lineRule="auto"/>
        <w:ind w:right="115" w:hanging="427"/>
        <w:jc w:val="both"/>
        <w:rPr>
          <w:sz w:val="20"/>
          <w:lang w:val="cs-CZ"/>
        </w:rPr>
      </w:pPr>
      <w:r w:rsidRPr="00A51E41">
        <w:rPr>
          <w:sz w:val="20"/>
          <w:lang w:val="cs-CZ"/>
        </w:rPr>
        <w:t>Příjemce prohlašuje, že se s obsahem Programu podrobně seznámil, jeho ustanovení jsou pro něj zcela srozumitelná a zavazuje se je</w:t>
      </w:r>
      <w:r w:rsidRPr="00A51E41">
        <w:rPr>
          <w:spacing w:val="-20"/>
          <w:sz w:val="20"/>
          <w:lang w:val="cs-CZ"/>
        </w:rPr>
        <w:t xml:space="preserve"> </w:t>
      </w:r>
      <w:r w:rsidRPr="00A51E41">
        <w:rPr>
          <w:sz w:val="20"/>
          <w:lang w:val="cs-CZ"/>
        </w:rPr>
        <w:t>dodržovat.</w:t>
      </w:r>
    </w:p>
    <w:p w:rsidR="00807333" w:rsidRPr="00A51E41" w:rsidRDefault="00807333">
      <w:pPr>
        <w:pStyle w:val="Zkladntext"/>
        <w:spacing w:before="8"/>
        <w:rPr>
          <w:sz w:val="24"/>
          <w:lang w:val="cs-CZ"/>
        </w:rPr>
      </w:pPr>
    </w:p>
    <w:p w:rsidR="00807333" w:rsidRPr="00A51E41" w:rsidRDefault="00031AC7">
      <w:pPr>
        <w:pStyle w:val="Nadpis1"/>
        <w:numPr>
          <w:ilvl w:val="0"/>
          <w:numId w:val="8"/>
        </w:numPr>
        <w:tabs>
          <w:tab w:val="left" w:pos="4134"/>
          <w:tab w:val="left" w:pos="4135"/>
        </w:tabs>
        <w:ind w:left="4134" w:hanging="799"/>
        <w:jc w:val="left"/>
        <w:rPr>
          <w:lang w:val="cs-CZ"/>
        </w:rPr>
      </w:pPr>
      <w:r w:rsidRPr="00A51E41">
        <w:rPr>
          <w:lang w:val="cs-CZ"/>
        </w:rPr>
        <w:t>Předmět</w:t>
      </w:r>
      <w:r w:rsidRPr="00A51E41">
        <w:rPr>
          <w:spacing w:val="-5"/>
          <w:lang w:val="cs-CZ"/>
        </w:rPr>
        <w:t xml:space="preserve"> </w:t>
      </w:r>
      <w:r w:rsidRPr="00A51E41">
        <w:rPr>
          <w:lang w:val="cs-CZ"/>
        </w:rPr>
        <w:t>smlouvy</w:t>
      </w:r>
    </w:p>
    <w:p w:rsidR="00807333" w:rsidRPr="00A51E41" w:rsidRDefault="00807333">
      <w:pPr>
        <w:pStyle w:val="Zkladntext"/>
        <w:spacing w:before="10"/>
        <w:rPr>
          <w:b/>
          <w:sz w:val="24"/>
          <w:lang w:val="cs-CZ"/>
        </w:rPr>
      </w:pPr>
    </w:p>
    <w:p w:rsidR="00807333" w:rsidRPr="00A51E41" w:rsidRDefault="00031AC7">
      <w:pPr>
        <w:pStyle w:val="Odstavecseseznamem"/>
        <w:numPr>
          <w:ilvl w:val="0"/>
          <w:numId w:val="6"/>
        </w:numPr>
        <w:tabs>
          <w:tab w:val="left" w:pos="746"/>
        </w:tabs>
        <w:spacing w:line="288" w:lineRule="auto"/>
        <w:ind w:right="114" w:hanging="427"/>
        <w:jc w:val="both"/>
        <w:rPr>
          <w:sz w:val="20"/>
          <w:lang w:val="cs-CZ"/>
        </w:rPr>
      </w:pPr>
      <w:r w:rsidRPr="00A51E41">
        <w:rPr>
          <w:sz w:val="20"/>
          <w:lang w:val="cs-CZ"/>
        </w:rPr>
        <w:t>Předmětem této smlouvy je úprava vzájemných práv a závazků poskytovatele a příjemce v rozsahu, který je obsahem této</w:t>
      </w:r>
      <w:r w:rsidRPr="00A51E41">
        <w:rPr>
          <w:spacing w:val="-19"/>
          <w:sz w:val="20"/>
          <w:lang w:val="cs-CZ"/>
        </w:rPr>
        <w:t xml:space="preserve"> </w:t>
      </w:r>
      <w:r w:rsidRPr="00A51E41">
        <w:rPr>
          <w:sz w:val="20"/>
          <w:lang w:val="cs-CZ"/>
        </w:rPr>
        <w:t>smlouvy.</w:t>
      </w:r>
    </w:p>
    <w:p w:rsidR="00807333" w:rsidRPr="00A51E41" w:rsidRDefault="00031AC7">
      <w:pPr>
        <w:pStyle w:val="Odstavecseseznamem"/>
        <w:numPr>
          <w:ilvl w:val="0"/>
          <w:numId w:val="6"/>
        </w:numPr>
        <w:tabs>
          <w:tab w:val="left" w:pos="746"/>
        </w:tabs>
        <w:spacing w:before="118" w:line="288" w:lineRule="auto"/>
        <w:ind w:right="112" w:hanging="427"/>
        <w:jc w:val="both"/>
        <w:rPr>
          <w:sz w:val="20"/>
          <w:lang w:val="cs-CZ"/>
        </w:rPr>
      </w:pPr>
      <w:r w:rsidRPr="00A51E41">
        <w:rPr>
          <w:sz w:val="20"/>
          <w:lang w:val="cs-CZ"/>
        </w:rPr>
        <w:t>Předmětem této smlouvy je závazek poskytovatele poskytnout příjemci podle dále sjednaných podmínek podporu formou návratné finanční výpomoci ve smyslu zákona č. 250/2000 Sb., o rozpočtových pravidlech územních rozpočtů, ve znění pozdějších předpisů (dále jen „návratná finanční výpomoc“) na pořízení moderního zdroje tepla splňujícího podmínky 117. výzvy Operačního programu životní prostředí v rámci specifického cíle 2.1 (dále též „předmět podpory“) a závazek příjemce tuto návratnou finanční výpomoc přijmout a užít v souladu s jejím účelovým určením, za podmínek stanovených touto smlouvou, Programem a „Výzvou č. 1/2019 k předkládání žádostí o poskytnutí podpory v rámci programu na podporu výměny nevyhovujících kotlů na pevná paliva v domácnostech, úspor energie a dalších adaptačních či mitigačních opatření ve vztahu ke změně klimatu v obcích Karlovarského, Moravskoslezského a Ústeckého kraje“ (dále jen</w:t>
      </w:r>
      <w:r w:rsidRPr="00A51E41">
        <w:rPr>
          <w:spacing w:val="-18"/>
          <w:sz w:val="20"/>
          <w:lang w:val="cs-CZ"/>
        </w:rPr>
        <w:t xml:space="preserve"> </w:t>
      </w:r>
      <w:r w:rsidRPr="00A51E41">
        <w:rPr>
          <w:sz w:val="20"/>
          <w:lang w:val="cs-CZ"/>
        </w:rPr>
        <w:t>„Výzva“).</w:t>
      </w:r>
    </w:p>
    <w:p w:rsidR="00807333" w:rsidRPr="00A51E41" w:rsidRDefault="00807333">
      <w:pPr>
        <w:spacing w:line="288" w:lineRule="auto"/>
        <w:jc w:val="both"/>
        <w:rPr>
          <w:sz w:val="20"/>
          <w:lang w:val="cs-CZ"/>
        </w:rPr>
        <w:sectPr w:rsidR="00807333" w:rsidRPr="00A51E41">
          <w:type w:val="continuous"/>
          <w:pgSz w:w="11910" w:h="16840"/>
          <w:pgMar w:top="1040" w:right="1300" w:bottom="280" w:left="1100" w:header="708" w:footer="708" w:gutter="0"/>
          <w:cols w:space="708"/>
        </w:sectPr>
      </w:pPr>
    </w:p>
    <w:p w:rsidR="00807333" w:rsidRPr="00A51E41" w:rsidRDefault="00031AC7">
      <w:pPr>
        <w:pStyle w:val="Odstavecseseznamem"/>
        <w:numPr>
          <w:ilvl w:val="0"/>
          <w:numId w:val="6"/>
        </w:numPr>
        <w:tabs>
          <w:tab w:val="left" w:pos="566"/>
        </w:tabs>
        <w:spacing w:before="77" w:line="285" w:lineRule="auto"/>
        <w:ind w:left="565" w:right="137" w:hanging="427"/>
        <w:jc w:val="both"/>
        <w:rPr>
          <w:sz w:val="20"/>
          <w:lang w:val="cs-CZ"/>
        </w:rPr>
      </w:pPr>
      <w:r w:rsidRPr="00A51E41">
        <w:rPr>
          <w:sz w:val="20"/>
          <w:lang w:val="cs-CZ"/>
        </w:rPr>
        <w:lastRenderedPageBreak/>
        <w:t>Příjemce prohlašuje, že se s obsahem Výzvy podrobně seznámil, její ustanovení jsou pro něj zcela srozumitelná a zavazuje se ji</w:t>
      </w:r>
      <w:r w:rsidRPr="00A51E41">
        <w:rPr>
          <w:spacing w:val="-19"/>
          <w:sz w:val="20"/>
          <w:lang w:val="cs-CZ"/>
        </w:rPr>
        <w:t xml:space="preserve"> </w:t>
      </w:r>
      <w:r w:rsidRPr="00A51E41">
        <w:rPr>
          <w:sz w:val="20"/>
          <w:lang w:val="cs-CZ"/>
        </w:rPr>
        <w:t>dodržovat.</w:t>
      </w:r>
    </w:p>
    <w:p w:rsidR="00807333" w:rsidRPr="00A51E41" w:rsidRDefault="00807333">
      <w:pPr>
        <w:pStyle w:val="Zkladntext"/>
        <w:spacing w:before="8"/>
        <w:rPr>
          <w:sz w:val="24"/>
          <w:lang w:val="cs-CZ"/>
        </w:rPr>
      </w:pPr>
    </w:p>
    <w:p w:rsidR="00807333" w:rsidRPr="00A51E41" w:rsidRDefault="00031AC7">
      <w:pPr>
        <w:pStyle w:val="Nadpis1"/>
        <w:numPr>
          <w:ilvl w:val="0"/>
          <w:numId w:val="8"/>
        </w:numPr>
        <w:tabs>
          <w:tab w:val="left" w:pos="1943"/>
          <w:tab w:val="left" w:pos="1944"/>
        </w:tabs>
        <w:ind w:left="1943" w:hanging="727"/>
        <w:jc w:val="left"/>
        <w:rPr>
          <w:lang w:val="cs-CZ"/>
        </w:rPr>
      </w:pPr>
      <w:r w:rsidRPr="00A51E41">
        <w:rPr>
          <w:lang w:val="cs-CZ"/>
        </w:rPr>
        <w:t>Účelové určení a výše návratné finanční</w:t>
      </w:r>
      <w:r w:rsidRPr="00A51E41">
        <w:rPr>
          <w:spacing w:val="-17"/>
          <w:lang w:val="cs-CZ"/>
        </w:rPr>
        <w:t xml:space="preserve"> </w:t>
      </w:r>
      <w:r w:rsidRPr="00A51E41">
        <w:rPr>
          <w:lang w:val="cs-CZ"/>
        </w:rPr>
        <w:t>výpomoci</w:t>
      </w:r>
    </w:p>
    <w:p w:rsidR="00807333" w:rsidRPr="00A51E41" w:rsidRDefault="00807333">
      <w:pPr>
        <w:pStyle w:val="Zkladntext"/>
        <w:spacing w:before="9"/>
        <w:rPr>
          <w:b/>
          <w:sz w:val="29"/>
          <w:lang w:val="cs-CZ"/>
        </w:rPr>
      </w:pPr>
    </w:p>
    <w:p w:rsidR="00807333" w:rsidRPr="00A51E41" w:rsidRDefault="00031AC7">
      <w:pPr>
        <w:pStyle w:val="Odstavecseseznamem"/>
        <w:numPr>
          <w:ilvl w:val="0"/>
          <w:numId w:val="5"/>
        </w:numPr>
        <w:tabs>
          <w:tab w:val="left" w:pos="566"/>
        </w:tabs>
        <w:spacing w:line="288" w:lineRule="auto"/>
        <w:ind w:right="134" w:hanging="427"/>
        <w:jc w:val="both"/>
        <w:rPr>
          <w:sz w:val="20"/>
          <w:lang w:val="cs-CZ"/>
        </w:rPr>
      </w:pPr>
      <w:r w:rsidRPr="00A51E41">
        <w:rPr>
          <w:sz w:val="20"/>
          <w:lang w:val="cs-CZ"/>
        </w:rPr>
        <w:t xml:space="preserve">Poskytovatel podle této smlouvy poskytne příjemci bezúročnou návratnou finanční výpomoc, účelově určenou k úhradě uznatelných výdajů na pořízení předmětu podpory, ve výši </w:t>
      </w:r>
      <w:r w:rsidRPr="00A51E41">
        <w:rPr>
          <w:sz w:val="20"/>
          <w:shd w:val="clear" w:color="auto" w:fill="FFFF00"/>
          <w:lang w:val="cs-CZ"/>
        </w:rPr>
        <w:t xml:space="preserve">&lt;- doplňte </w:t>
      </w:r>
      <w:r w:rsidRPr="00A51E41">
        <w:rPr>
          <w:b/>
          <w:sz w:val="20"/>
          <w:shd w:val="clear" w:color="auto" w:fill="FFFF00"/>
          <w:lang w:val="cs-CZ"/>
        </w:rPr>
        <w:t xml:space="preserve">částku </w:t>
      </w:r>
      <w:r w:rsidRPr="00A51E41">
        <w:rPr>
          <w:sz w:val="20"/>
          <w:shd w:val="clear" w:color="auto" w:fill="FFFF00"/>
          <w:lang w:val="cs-CZ"/>
        </w:rPr>
        <w:t xml:space="preserve">půjčky -&gt; </w:t>
      </w:r>
      <w:r w:rsidRPr="00A51E41">
        <w:rPr>
          <w:sz w:val="20"/>
          <w:lang w:val="cs-CZ"/>
        </w:rPr>
        <w:t xml:space="preserve">Kč (slovy </w:t>
      </w:r>
      <w:r w:rsidRPr="00A51E41">
        <w:rPr>
          <w:sz w:val="20"/>
          <w:shd w:val="clear" w:color="auto" w:fill="FFFF00"/>
          <w:lang w:val="cs-CZ"/>
        </w:rPr>
        <w:t xml:space="preserve">&lt;- doplňte částku půjčky slovy -&gt; </w:t>
      </w:r>
      <w:r w:rsidRPr="00A51E41">
        <w:rPr>
          <w:sz w:val="20"/>
          <w:lang w:val="cs-CZ"/>
        </w:rPr>
        <w:t xml:space="preserve">Kč), na výměnu zdroje tepla, a to na základě řádné žádosti o dotaci a realizaci splňující podmínky 117. výzvy Operačního </w:t>
      </w:r>
      <w:r w:rsidR="00A51E41">
        <w:rPr>
          <w:sz w:val="20"/>
          <w:lang w:val="cs-CZ"/>
        </w:rPr>
        <w:t>programu životní prostředí v </w:t>
      </w:r>
      <w:r w:rsidRPr="00A51E41">
        <w:rPr>
          <w:sz w:val="20"/>
          <w:lang w:val="cs-CZ"/>
        </w:rPr>
        <w:t>rámci specifického cíle 2.1.,pro rodinný dům na</w:t>
      </w:r>
      <w:r w:rsidRPr="00A51E41">
        <w:rPr>
          <w:spacing w:val="-28"/>
          <w:sz w:val="20"/>
          <w:lang w:val="cs-CZ"/>
        </w:rPr>
        <w:t xml:space="preserve"> </w:t>
      </w:r>
      <w:r w:rsidRPr="00A51E41">
        <w:rPr>
          <w:sz w:val="20"/>
          <w:lang w:val="cs-CZ"/>
        </w:rPr>
        <w:t>adrese:</w:t>
      </w:r>
    </w:p>
    <w:p w:rsidR="00807333" w:rsidRPr="00A51E41" w:rsidRDefault="00807333">
      <w:pPr>
        <w:pStyle w:val="Zkladntext"/>
        <w:spacing w:before="7"/>
        <w:rPr>
          <w:sz w:val="11"/>
          <w:lang w:val="cs-CZ"/>
        </w:rPr>
      </w:pPr>
    </w:p>
    <w:p w:rsidR="00807333" w:rsidRPr="00A51E41" w:rsidRDefault="00031AC7">
      <w:pPr>
        <w:pStyle w:val="Zkladntext"/>
        <w:spacing w:before="99"/>
        <w:ind w:left="565"/>
        <w:rPr>
          <w:lang w:val="cs-CZ"/>
        </w:rPr>
      </w:pPr>
      <w:r w:rsidRPr="00A51E41">
        <w:rPr>
          <w:shd w:val="clear" w:color="auto" w:fill="FFFF00"/>
          <w:lang w:val="cs-CZ"/>
        </w:rPr>
        <w:t>&lt;- doplňte adresu předmětné nemovitosti, kde dojde k výměně nevyhovujícího</w:t>
      </w:r>
      <w:r w:rsidRPr="00A51E41">
        <w:rPr>
          <w:spacing w:val="53"/>
          <w:shd w:val="clear" w:color="auto" w:fill="FFFF00"/>
          <w:lang w:val="cs-CZ"/>
        </w:rPr>
        <w:t xml:space="preserve"> </w:t>
      </w:r>
      <w:r w:rsidRPr="00A51E41">
        <w:rPr>
          <w:shd w:val="clear" w:color="auto" w:fill="FFFF00"/>
          <w:lang w:val="cs-CZ"/>
        </w:rPr>
        <w:t>kotle</w:t>
      </w:r>
    </w:p>
    <w:p w:rsidR="00807333" w:rsidRPr="00A51E41" w:rsidRDefault="00031AC7">
      <w:pPr>
        <w:pStyle w:val="Zkladntext"/>
        <w:spacing w:before="46"/>
        <w:ind w:left="565"/>
        <w:rPr>
          <w:lang w:val="cs-CZ"/>
        </w:rPr>
      </w:pPr>
      <w:r w:rsidRPr="00A51E41">
        <w:rPr>
          <w:shd w:val="clear" w:color="auto" w:fill="FFFF00"/>
          <w:lang w:val="cs-CZ"/>
        </w:rPr>
        <w:t>-&gt;,</w:t>
      </w:r>
    </w:p>
    <w:p w:rsidR="00807333" w:rsidRPr="00A51E41" w:rsidRDefault="00807333">
      <w:pPr>
        <w:pStyle w:val="Zkladntext"/>
        <w:spacing w:before="7"/>
        <w:rPr>
          <w:sz w:val="15"/>
          <w:lang w:val="cs-CZ"/>
        </w:rPr>
      </w:pPr>
    </w:p>
    <w:p w:rsidR="00807333" w:rsidRPr="00A51E41" w:rsidRDefault="00031AC7">
      <w:pPr>
        <w:pStyle w:val="Zkladntext"/>
        <w:spacing w:before="99"/>
        <w:ind w:left="565"/>
        <w:rPr>
          <w:lang w:val="cs-CZ"/>
        </w:rPr>
      </w:pPr>
      <w:r w:rsidRPr="00A51E41">
        <w:rPr>
          <w:lang w:val="cs-CZ"/>
        </w:rPr>
        <w:t xml:space="preserve">který je součástí pozemku parc. č. </w:t>
      </w:r>
      <w:r w:rsidRPr="00A51E41">
        <w:rPr>
          <w:shd w:val="clear" w:color="auto" w:fill="FFFF00"/>
          <w:lang w:val="cs-CZ"/>
        </w:rPr>
        <w:t>&lt;- doplňte parcelní číslo -&gt;,</w:t>
      </w:r>
    </w:p>
    <w:p w:rsidR="00807333" w:rsidRPr="00A51E41" w:rsidRDefault="00807333">
      <w:pPr>
        <w:pStyle w:val="Zkladntext"/>
        <w:spacing w:before="5"/>
        <w:rPr>
          <w:sz w:val="15"/>
          <w:lang w:val="cs-CZ"/>
        </w:rPr>
      </w:pPr>
    </w:p>
    <w:p w:rsidR="00807333" w:rsidRPr="00A51E41" w:rsidRDefault="00031AC7">
      <w:pPr>
        <w:pStyle w:val="Zkladntext"/>
        <w:spacing w:before="99"/>
        <w:ind w:left="565"/>
        <w:rPr>
          <w:lang w:val="cs-CZ"/>
        </w:rPr>
      </w:pPr>
      <w:r w:rsidRPr="00A51E41">
        <w:rPr>
          <w:lang w:val="cs-CZ"/>
        </w:rPr>
        <w:t xml:space="preserve">zapsaného na LV č. </w:t>
      </w:r>
      <w:r w:rsidRPr="00A51E41">
        <w:rPr>
          <w:shd w:val="clear" w:color="auto" w:fill="FFFF00"/>
          <w:lang w:val="cs-CZ"/>
        </w:rPr>
        <w:t>&lt;- doplňte číslo listu vlastnictví -&gt;,</w:t>
      </w:r>
    </w:p>
    <w:p w:rsidR="00807333" w:rsidRPr="00A51E41" w:rsidRDefault="00807333">
      <w:pPr>
        <w:pStyle w:val="Zkladntext"/>
        <w:spacing w:before="8"/>
        <w:rPr>
          <w:sz w:val="15"/>
          <w:lang w:val="cs-CZ"/>
        </w:rPr>
      </w:pPr>
    </w:p>
    <w:p w:rsidR="00807333" w:rsidRPr="00A51E41" w:rsidRDefault="00031AC7">
      <w:pPr>
        <w:pStyle w:val="Zkladntext"/>
        <w:spacing w:before="99" w:line="523" w:lineRule="auto"/>
        <w:ind w:left="635" w:right="1695" w:hanging="70"/>
        <w:rPr>
          <w:lang w:val="cs-CZ"/>
        </w:rPr>
      </w:pPr>
      <w:r w:rsidRPr="00A51E41">
        <w:rPr>
          <w:lang w:val="cs-CZ"/>
        </w:rPr>
        <w:t xml:space="preserve">v katastrálním území </w:t>
      </w:r>
      <w:r w:rsidRPr="00A51E41">
        <w:rPr>
          <w:shd w:val="clear" w:color="auto" w:fill="FFFF00"/>
          <w:lang w:val="cs-CZ"/>
        </w:rPr>
        <w:t xml:space="preserve">&lt;- doplňte číslo a název katastrálního území -&gt;, </w:t>
      </w:r>
      <w:r w:rsidRPr="00A51E41">
        <w:rPr>
          <w:lang w:val="cs-CZ"/>
        </w:rPr>
        <w:t>(dále jen „objekt“).</w:t>
      </w:r>
    </w:p>
    <w:p w:rsidR="00807333" w:rsidRPr="00A51E41" w:rsidRDefault="00031AC7">
      <w:pPr>
        <w:pStyle w:val="Odstavecseseznamem"/>
        <w:numPr>
          <w:ilvl w:val="0"/>
          <w:numId w:val="5"/>
        </w:numPr>
        <w:tabs>
          <w:tab w:val="left" w:pos="566"/>
        </w:tabs>
        <w:spacing w:before="2" w:line="285" w:lineRule="auto"/>
        <w:ind w:hanging="427"/>
        <w:jc w:val="both"/>
        <w:rPr>
          <w:sz w:val="20"/>
          <w:lang w:val="cs-CZ"/>
        </w:rPr>
      </w:pPr>
      <w:r w:rsidRPr="00A51E41">
        <w:rPr>
          <w:sz w:val="20"/>
          <w:lang w:val="cs-CZ"/>
        </w:rPr>
        <w:t>Příjemce se zavazuje návratnou finanční výpomoc podle bodu 1 použít výhradně na předfinancování výměny původního nevyhovujícího kotle za moderní zdroj</w:t>
      </w:r>
      <w:r w:rsidRPr="00A51E41">
        <w:rPr>
          <w:spacing w:val="-28"/>
          <w:sz w:val="20"/>
          <w:lang w:val="cs-CZ"/>
        </w:rPr>
        <w:t xml:space="preserve"> </w:t>
      </w:r>
      <w:r w:rsidRPr="00A51E41">
        <w:rPr>
          <w:sz w:val="20"/>
          <w:lang w:val="cs-CZ"/>
        </w:rPr>
        <w:t>tepla.</w:t>
      </w:r>
    </w:p>
    <w:p w:rsidR="00807333" w:rsidRPr="00A51E41" w:rsidRDefault="00807333">
      <w:pPr>
        <w:pStyle w:val="Zkladntext"/>
        <w:spacing w:before="11"/>
        <w:rPr>
          <w:sz w:val="19"/>
          <w:lang w:val="cs-CZ"/>
        </w:rPr>
      </w:pPr>
    </w:p>
    <w:p w:rsidR="00807333" w:rsidRPr="00A51E41" w:rsidRDefault="00031AC7">
      <w:pPr>
        <w:pStyle w:val="Odstavecseseznamem"/>
        <w:numPr>
          <w:ilvl w:val="0"/>
          <w:numId w:val="5"/>
        </w:numPr>
        <w:tabs>
          <w:tab w:val="left" w:pos="566"/>
        </w:tabs>
        <w:spacing w:before="1" w:line="288" w:lineRule="auto"/>
        <w:ind w:hanging="427"/>
        <w:jc w:val="both"/>
        <w:rPr>
          <w:sz w:val="20"/>
          <w:lang w:val="cs-CZ"/>
        </w:rPr>
      </w:pPr>
      <w:r w:rsidRPr="00A51E41">
        <w:rPr>
          <w:sz w:val="20"/>
          <w:lang w:val="cs-CZ"/>
        </w:rPr>
        <w:t>Poskytovatel je oprávněn pozastavit (či nezahájit) poskytování návratné finanční výpomoci, pokud zjistí, že příjemce neplní některou z povinností stanovených touto smlouvou, či je plnění některé povinnosti vážně ohroženo. Ustanovení čl. IV bodu 1 této smlouvy tímto není</w:t>
      </w:r>
      <w:r w:rsidRPr="00A51E41">
        <w:rPr>
          <w:spacing w:val="-17"/>
          <w:sz w:val="20"/>
          <w:lang w:val="cs-CZ"/>
        </w:rPr>
        <w:t xml:space="preserve"> </w:t>
      </w:r>
      <w:r w:rsidRPr="00A51E41">
        <w:rPr>
          <w:sz w:val="20"/>
          <w:lang w:val="cs-CZ"/>
        </w:rPr>
        <w:t>dotčeno.</w:t>
      </w:r>
    </w:p>
    <w:p w:rsidR="00807333" w:rsidRPr="00A51E41" w:rsidRDefault="00807333">
      <w:pPr>
        <w:pStyle w:val="Zkladntext"/>
        <w:spacing w:before="10"/>
        <w:rPr>
          <w:sz w:val="19"/>
          <w:lang w:val="cs-CZ"/>
        </w:rPr>
      </w:pPr>
    </w:p>
    <w:p w:rsidR="00807333" w:rsidRPr="00A51E41" w:rsidRDefault="00031AC7" w:rsidP="00A51E41">
      <w:pPr>
        <w:pStyle w:val="Odstavecseseznamem"/>
        <w:numPr>
          <w:ilvl w:val="0"/>
          <w:numId w:val="5"/>
        </w:numPr>
        <w:tabs>
          <w:tab w:val="left" w:pos="566"/>
        </w:tabs>
        <w:spacing w:line="288" w:lineRule="auto"/>
        <w:ind w:right="134" w:hanging="427"/>
        <w:jc w:val="both"/>
        <w:rPr>
          <w:sz w:val="20"/>
          <w:lang w:val="cs-CZ"/>
        </w:rPr>
      </w:pPr>
      <w:r w:rsidRPr="00A51E41">
        <w:rPr>
          <w:sz w:val="20"/>
          <w:lang w:val="cs-CZ"/>
        </w:rPr>
        <w:t xml:space="preserve">Pro případ, že kterákoliv z podmínek stanovených Programem, Výzvou nebo touto smlouvou nebude splněna, případně dojde k jejímu neplnění po uzavření této smlouvy, se příjemce zavazuje návratnou finanční výpomoc (nebo její odpovídající část) </w:t>
      </w:r>
      <w:r w:rsidRPr="00A51E41">
        <w:rPr>
          <w:sz w:val="20"/>
          <w:szCs w:val="20"/>
          <w:lang w:val="cs-CZ"/>
        </w:rPr>
        <w:t>nepřijmout, případně ji vrátit poskytovateli do 5 pracovních dní po tom, co se</w:t>
      </w:r>
      <w:r w:rsidR="00A51E41" w:rsidRPr="00A51E41">
        <w:rPr>
          <w:sz w:val="20"/>
          <w:szCs w:val="20"/>
          <w:lang w:val="cs-CZ"/>
        </w:rPr>
        <w:t xml:space="preserve"> </w:t>
      </w:r>
      <w:r w:rsidRPr="00A51E41">
        <w:rPr>
          <w:sz w:val="20"/>
          <w:szCs w:val="20"/>
          <w:lang w:val="cs-CZ"/>
        </w:rPr>
        <w:t>o</w:t>
      </w:r>
      <w:r w:rsidR="00A51E41" w:rsidRPr="00A51E41">
        <w:rPr>
          <w:sz w:val="20"/>
          <w:szCs w:val="20"/>
          <w:lang w:val="cs-CZ"/>
        </w:rPr>
        <w:t> </w:t>
      </w:r>
      <w:r w:rsidRPr="00A51E41">
        <w:rPr>
          <w:sz w:val="20"/>
          <w:szCs w:val="20"/>
          <w:lang w:val="cs-CZ"/>
        </w:rPr>
        <w:t>neplnění takové podmínky dozví.</w:t>
      </w:r>
    </w:p>
    <w:p w:rsidR="00807333" w:rsidRPr="00A51E41" w:rsidRDefault="00807333">
      <w:pPr>
        <w:pStyle w:val="Zkladntext"/>
        <w:spacing w:before="10"/>
        <w:rPr>
          <w:sz w:val="23"/>
          <w:lang w:val="cs-CZ"/>
        </w:rPr>
      </w:pPr>
    </w:p>
    <w:p w:rsidR="00807333" w:rsidRPr="00A51E41" w:rsidRDefault="00031AC7">
      <w:pPr>
        <w:pStyle w:val="Odstavecseseznamem"/>
        <w:numPr>
          <w:ilvl w:val="0"/>
          <w:numId w:val="5"/>
        </w:numPr>
        <w:tabs>
          <w:tab w:val="left" w:pos="566"/>
        </w:tabs>
        <w:spacing w:line="288" w:lineRule="auto"/>
        <w:ind w:hanging="427"/>
        <w:jc w:val="both"/>
        <w:rPr>
          <w:sz w:val="20"/>
          <w:lang w:val="cs-CZ"/>
        </w:rPr>
      </w:pPr>
      <w:r w:rsidRPr="00A51E41">
        <w:rPr>
          <w:sz w:val="20"/>
          <w:lang w:val="cs-CZ"/>
        </w:rPr>
        <w:t>Jestliže poskytovatel zjistí, že příjemce nesplnil některou z povinností (podmínek) stanovených Programem, Výzvou nebo touto smlouvou, má právo od příjemce požadovat, aby ve lhůtě, kterou stanoví, poskytnutou návratnou finanční výpomoc či její část vrátil. Příjemce je povinen tento požadavek poskytovatele splnit. Při stanovení konkrétní částky, která má být vrácena, poskytovatel zohlední zejména míru (rozsah) nesplnění dané povinnosti (podmínky) na plnění základního účelu, na který je návratná finanční výpomoc</w:t>
      </w:r>
      <w:r w:rsidRPr="00A51E41">
        <w:rPr>
          <w:spacing w:val="-19"/>
          <w:sz w:val="20"/>
          <w:lang w:val="cs-CZ"/>
        </w:rPr>
        <w:t xml:space="preserve"> </w:t>
      </w:r>
      <w:r w:rsidRPr="00A51E41">
        <w:rPr>
          <w:sz w:val="20"/>
          <w:lang w:val="cs-CZ"/>
        </w:rPr>
        <w:t>poskytována.</w:t>
      </w:r>
    </w:p>
    <w:p w:rsidR="00807333" w:rsidRPr="00A51E41" w:rsidRDefault="00807333">
      <w:pPr>
        <w:pStyle w:val="Zkladntext"/>
        <w:spacing w:before="1"/>
        <w:rPr>
          <w:sz w:val="29"/>
          <w:lang w:val="cs-CZ"/>
        </w:rPr>
      </w:pPr>
    </w:p>
    <w:p w:rsidR="00807333" w:rsidRPr="00A51E41" w:rsidRDefault="00031AC7">
      <w:pPr>
        <w:pStyle w:val="Nadpis1"/>
        <w:numPr>
          <w:ilvl w:val="0"/>
          <w:numId w:val="8"/>
        </w:numPr>
        <w:tabs>
          <w:tab w:val="left" w:pos="3500"/>
          <w:tab w:val="left" w:pos="3501"/>
        </w:tabs>
        <w:ind w:left="3500" w:hanging="607"/>
        <w:jc w:val="left"/>
        <w:rPr>
          <w:lang w:val="cs-CZ"/>
        </w:rPr>
      </w:pPr>
      <w:r w:rsidRPr="00A51E41">
        <w:rPr>
          <w:lang w:val="cs-CZ"/>
        </w:rPr>
        <w:t>Závazky smluvních</w:t>
      </w:r>
      <w:r w:rsidRPr="00A51E41">
        <w:rPr>
          <w:spacing w:val="-8"/>
          <w:lang w:val="cs-CZ"/>
        </w:rPr>
        <w:t xml:space="preserve"> </w:t>
      </w:r>
      <w:r w:rsidRPr="00A51E41">
        <w:rPr>
          <w:lang w:val="cs-CZ"/>
        </w:rPr>
        <w:t>stran</w:t>
      </w:r>
    </w:p>
    <w:p w:rsidR="00807333" w:rsidRPr="00A51E41" w:rsidRDefault="00807333">
      <w:pPr>
        <w:pStyle w:val="Zkladntext"/>
        <w:rPr>
          <w:b/>
          <w:sz w:val="25"/>
          <w:lang w:val="cs-CZ"/>
        </w:rPr>
      </w:pPr>
    </w:p>
    <w:p w:rsidR="00807333" w:rsidRPr="00A51E41" w:rsidRDefault="00031AC7">
      <w:pPr>
        <w:pStyle w:val="Odstavecseseznamem"/>
        <w:numPr>
          <w:ilvl w:val="0"/>
          <w:numId w:val="4"/>
        </w:numPr>
        <w:tabs>
          <w:tab w:val="left" w:pos="566"/>
        </w:tabs>
        <w:spacing w:line="285" w:lineRule="auto"/>
        <w:ind w:right="135" w:hanging="427"/>
        <w:jc w:val="both"/>
        <w:rPr>
          <w:sz w:val="20"/>
          <w:lang w:val="cs-CZ"/>
        </w:rPr>
      </w:pPr>
      <w:r w:rsidRPr="00A51E41">
        <w:rPr>
          <w:sz w:val="20"/>
          <w:lang w:val="cs-CZ"/>
        </w:rPr>
        <w:t>Poskytovatel na základě této smlouvy poskytne příjemci návratnou finanční výpomoc podle této smlouvy před vlastním pořízením předmětu</w:t>
      </w:r>
      <w:r w:rsidRPr="00A51E41">
        <w:rPr>
          <w:spacing w:val="-29"/>
          <w:sz w:val="20"/>
          <w:lang w:val="cs-CZ"/>
        </w:rPr>
        <w:t xml:space="preserve"> </w:t>
      </w:r>
      <w:r w:rsidRPr="00A51E41">
        <w:rPr>
          <w:sz w:val="20"/>
          <w:lang w:val="cs-CZ"/>
        </w:rPr>
        <w:t>podpory.</w:t>
      </w:r>
    </w:p>
    <w:p w:rsidR="00807333" w:rsidRPr="00A51E41" w:rsidRDefault="00807333">
      <w:pPr>
        <w:spacing w:line="285" w:lineRule="auto"/>
        <w:jc w:val="both"/>
        <w:rPr>
          <w:sz w:val="20"/>
          <w:lang w:val="cs-CZ"/>
        </w:rPr>
        <w:sectPr w:rsidR="00807333" w:rsidRPr="00A51E41" w:rsidSect="00A51E41">
          <w:footerReference w:type="default" r:id="rId7"/>
          <w:pgSz w:w="11910" w:h="16840"/>
          <w:pgMar w:top="1038" w:right="1281" w:bottom="964" w:left="1281" w:header="0" w:footer="709" w:gutter="0"/>
          <w:pgNumType w:start="2"/>
          <w:cols w:space="708"/>
        </w:sectPr>
      </w:pPr>
    </w:p>
    <w:p w:rsidR="00807333" w:rsidRPr="00A51E41" w:rsidRDefault="00031AC7">
      <w:pPr>
        <w:pStyle w:val="Odstavecseseznamem"/>
        <w:numPr>
          <w:ilvl w:val="0"/>
          <w:numId w:val="4"/>
        </w:numPr>
        <w:tabs>
          <w:tab w:val="left" w:pos="566"/>
        </w:tabs>
        <w:spacing w:before="77" w:line="288" w:lineRule="auto"/>
        <w:ind w:right="132" w:hanging="427"/>
        <w:jc w:val="both"/>
        <w:rPr>
          <w:sz w:val="20"/>
          <w:lang w:val="cs-CZ"/>
        </w:rPr>
      </w:pPr>
      <w:r w:rsidRPr="00A51E41">
        <w:rPr>
          <w:sz w:val="20"/>
          <w:lang w:val="cs-CZ"/>
        </w:rPr>
        <w:lastRenderedPageBreak/>
        <w:t>Poskytovatel poskytne návratnou finanční výpomoc bezhotovostně na bankovní účet příjemce ve dvou platbách. 50 % částky poskytne do 15 pracovních dní ode dne, kdy příjemce předloží poskytovateli písemný souhlas s inkasem z účtu příjemce ve prospěch poskytovatele na částku rovnou dotaci na výměnu nevyhovujícího zdroje tepla z OPŽP od Ústeckého kraje, jakož i případné dotace z prostředků příslušného kraje nebo obce. Zbylá částka bude příjemci zaslána do 10 pracovních dní od předložení kopií všech dokladů (faktury) za nový zdroj</w:t>
      </w:r>
      <w:r w:rsidRPr="00A51E41">
        <w:rPr>
          <w:spacing w:val="-20"/>
          <w:sz w:val="20"/>
          <w:lang w:val="cs-CZ"/>
        </w:rPr>
        <w:t xml:space="preserve"> </w:t>
      </w:r>
      <w:r w:rsidRPr="00A51E41">
        <w:rPr>
          <w:sz w:val="20"/>
          <w:lang w:val="cs-CZ"/>
        </w:rPr>
        <w:t>tepla.</w:t>
      </w:r>
    </w:p>
    <w:p w:rsidR="00807333" w:rsidRPr="00A51E41" w:rsidRDefault="00031AC7">
      <w:pPr>
        <w:pStyle w:val="Odstavecseseznamem"/>
        <w:numPr>
          <w:ilvl w:val="0"/>
          <w:numId w:val="4"/>
        </w:numPr>
        <w:tabs>
          <w:tab w:val="left" w:pos="566"/>
        </w:tabs>
        <w:spacing w:before="120" w:line="285" w:lineRule="auto"/>
        <w:ind w:right="134" w:hanging="427"/>
        <w:jc w:val="both"/>
        <w:rPr>
          <w:sz w:val="20"/>
          <w:lang w:val="cs-CZ"/>
        </w:rPr>
      </w:pPr>
      <w:r w:rsidRPr="00A51E41">
        <w:rPr>
          <w:sz w:val="20"/>
          <w:lang w:val="cs-CZ"/>
        </w:rPr>
        <w:t>Příjemce se zavazuje dodržovat povinnost podle článku II bodu 3 a článku III bodu 3 této smlouvy, a dále se zavazuje,</w:t>
      </w:r>
      <w:r w:rsidRPr="00A51E41">
        <w:rPr>
          <w:spacing w:val="-16"/>
          <w:sz w:val="20"/>
          <w:lang w:val="cs-CZ"/>
        </w:rPr>
        <w:t xml:space="preserve"> </w:t>
      </w:r>
      <w:r w:rsidRPr="00A51E41">
        <w:rPr>
          <w:sz w:val="20"/>
          <w:lang w:val="cs-CZ"/>
        </w:rPr>
        <w:t>že:</w:t>
      </w:r>
    </w:p>
    <w:p w:rsidR="00807333" w:rsidRPr="00A51E41" w:rsidRDefault="00031AC7">
      <w:pPr>
        <w:pStyle w:val="Odstavecseseznamem"/>
        <w:numPr>
          <w:ilvl w:val="1"/>
          <w:numId w:val="4"/>
        </w:numPr>
        <w:tabs>
          <w:tab w:val="left" w:pos="847"/>
        </w:tabs>
        <w:spacing w:before="122" w:line="288" w:lineRule="auto"/>
        <w:ind w:right="136"/>
        <w:jc w:val="both"/>
        <w:rPr>
          <w:sz w:val="20"/>
          <w:lang w:val="cs-CZ"/>
        </w:rPr>
      </w:pPr>
      <w:r w:rsidRPr="00A51E41">
        <w:rPr>
          <w:sz w:val="20"/>
          <w:lang w:val="cs-CZ"/>
        </w:rPr>
        <w:t>při peněžních operacích podle článku VI této smlouvy převede peněžní prostředky na účet poskytovatele uvedený v článku I této smlouvy a při těchto peněžních operacích bude vždy uvádět jako variabilní symbol číslo</w:t>
      </w:r>
      <w:r w:rsidRPr="00A51E41">
        <w:rPr>
          <w:spacing w:val="-20"/>
          <w:sz w:val="20"/>
          <w:lang w:val="cs-CZ"/>
        </w:rPr>
        <w:t xml:space="preserve"> </w:t>
      </w:r>
      <w:r w:rsidRPr="00A51E41">
        <w:rPr>
          <w:b/>
          <w:sz w:val="20"/>
          <w:shd w:val="clear" w:color="auto" w:fill="FFFF00"/>
          <w:lang w:val="cs-CZ"/>
        </w:rPr>
        <w:t>xx2020</w:t>
      </w:r>
      <w:r w:rsidRPr="00A51E41">
        <w:rPr>
          <w:sz w:val="20"/>
          <w:lang w:val="cs-CZ"/>
        </w:rPr>
        <w:t>,</w:t>
      </w:r>
    </w:p>
    <w:p w:rsidR="00807333" w:rsidRPr="00A51E41" w:rsidRDefault="00031AC7">
      <w:pPr>
        <w:pStyle w:val="Odstavecseseznamem"/>
        <w:numPr>
          <w:ilvl w:val="1"/>
          <w:numId w:val="4"/>
        </w:numPr>
        <w:tabs>
          <w:tab w:val="left" w:pos="847"/>
        </w:tabs>
        <w:spacing w:before="118" w:line="288" w:lineRule="auto"/>
        <w:ind w:right="137"/>
        <w:jc w:val="both"/>
        <w:rPr>
          <w:sz w:val="20"/>
          <w:lang w:val="cs-CZ"/>
        </w:rPr>
      </w:pPr>
      <w:r w:rsidRPr="00A51E41">
        <w:rPr>
          <w:sz w:val="20"/>
          <w:lang w:val="cs-CZ"/>
        </w:rPr>
        <w:t>v případě změny bankovního účtu případně jiné změny týkající se tohoto smluvního vztahu bude neprodleně písemně informovat, nejpozději však do 15 pracovních dní, odbor</w:t>
      </w:r>
      <w:r w:rsidRPr="00A51E41">
        <w:rPr>
          <w:spacing w:val="-8"/>
          <w:sz w:val="20"/>
          <w:lang w:val="cs-CZ"/>
        </w:rPr>
        <w:t xml:space="preserve"> </w:t>
      </w:r>
      <w:r w:rsidRPr="00A51E41">
        <w:rPr>
          <w:sz w:val="20"/>
          <w:lang w:val="cs-CZ"/>
        </w:rPr>
        <w:t>finanční.</w:t>
      </w:r>
    </w:p>
    <w:p w:rsidR="00807333" w:rsidRPr="00A51E41" w:rsidRDefault="00031AC7">
      <w:pPr>
        <w:pStyle w:val="Odstavecseseznamem"/>
        <w:numPr>
          <w:ilvl w:val="0"/>
          <w:numId w:val="4"/>
        </w:numPr>
        <w:tabs>
          <w:tab w:val="left" w:pos="566"/>
        </w:tabs>
        <w:spacing w:before="121" w:line="288" w:lineRule="auto"/>
        <w:ind w:right="134" w:hanging="427"/>
        <w:jc w:val="both"/>
        <w:rPr>
          <w:sz w:val="20"/>
          <w:lang w:val="cs-CZ"/>
        </w:rPr>
      </w:pPr>
      <w:r w:rsidRPr="00A51E41">
        <w:rPr>
          <w:sz w:val="20"/>
          <w:lang w:val="cs-CZ"/>
        </w:rPr>
        <w:t>Porušení povinnosti uvedené v bodu 3 písm. b) je považováno za porušení méně závažné povinnosti ve smyslu § 22 odst. 5 zákona č. 250/2000 Sb. a odvod za toto porušení rozpočtové kázně se stanoví ve výši 5 % z poskytnuté návratné finanční výpomoci za každé takové</w:t>
      </w:r>
      <w:r w:rsidRPr="00A51E41">
        <w:rPr>
          <w:spacing w:val="-12"/>
          <w:sz w:val="20"/>
          <w:lang w:val="cs-CZ"/>
        </w:rPr>
        <w:t xml:space="preserve"> </w:t>
      </w:r>
      <w:r w:rsidRPr="00A51E41">
        <w:rPr>
          <w:sz w:val="20"/>
          <w:lang w:val="cs-CZ"/>
        </w:rPr>
        <w:t>porušení.</w:t>
      </w:r>
    </w:p>
    <w:p w:rsidR="00807333" w:rsidRPr="00A51E41" w:rsidRDefault="00031AC7">
      <w:pPr>
        <w:pStyle w:val="Nadpis1"/>
        <w:numPr>
          <w:ilvl w:val="0"/>
          <w:numId w:val="8"/>
        </w:numPr>
        <w:tabs>
          <w:tab w:val="left" w:pos="2761"/>
          <w:tab w:val="left" w:pos="2762"/>
        </w:tabs>
        <w:spacing w:before="115"/>
        <w:ind w:left="2761" w:hanging="727"/>
        <w:jc w:val="left"/>
        <w:rPr>
          <w:lang w:val="cs-CZ"/>
        </w:rPr>
      </w:pPr>
      <w:r w:rsidRPr="00A51E41">
        <w:rPr>
          <w:lang w:val="cs-CZ"/>
        </w:rPr>
        <w:t>Splácení návratné finanční</w:t>
      </w:r>
      <w:r w:rsidRPr="00A51E41">
        <w:rPr>
          <w:spacing w:val="-11"/>
          <w:lang w:val="cs-CZ"/>
        </w:rPr>
        <w:t xml:space="preserve"> </w:t>
      </w:r>
      <w:r w:rsidRPr="00A51E41">
        <w:rPr>
          <w:lang w:val="cs-CZ"/>
        </w:rPr>
        <w:t>výpomoci</w:t>
      </w:r>
    </w:p>
    <w:p w:rsidR="00807333" w:rsidRPr="00A51E41" w:rsidRDefault="00031AC7">
      <w:pPr>
        <w:pStyle w:val="Odstavecseseznamem"/>
        <w:numPr>
          <w:ilvl w:val="0"/>
          <w:numId w:val="3"/>
        </w:numPr>
        <w:tabs>
          <w:tab w:val="left" w:pos="566"/>
        </w:tabs>
        <w:spacing w:before="177" w:line="285" w:lineRule="auto"/>
        <w:ind w:right="136" w:hanging="427"/>
        <w:jc w:val="both"/>
        <w:rPr>
          <w:sz w:val="20"/>
          <w:lang w:val="cs-CZ"/>
        </w:rPr>
      </w:pPr>
      <w:r w:rsidRPr="00A51E41">
        <w:rPr>
          <w:sz w:val="20"/>
          <w:lang w:val="cs-CZ"/>
        </w:rPr>
        <w:t>Poskytovatel a příjemce se dohodli na odkladu splátek návratné finanční výpomoci následovně:</w:t>
      </w:r>
    </w:p>
    <w:p w:rsidR="00807333" w:rsidRPr="00A51E41" w:rsidRDefault="00031AC7">
      <w:pPr>
        <w:pStyle w:val="Odstavecseseznamem"/>
        <w:numPr>
          <w:ilvl w:val="1"/>
          <w:numId w:val="3"/>
        </w:numPr>
        <w:tabs>
          <w:tab w:val="left" w:pos="847"/>
        </w:tabs>
        <w:spacing w:before="123" w:line="288" w:lineRule="auto"/>
        <w:ind w:right="135" w:hanging="280"/>
        <w:jc w:val="both"/>
        <w:rPr>
          <w:sz w:val="20"/>
          <w:lang w:val="cs-CZ"/>
        </w:rPr>
      </w:pPr>
      <w:r w:rsidRPr="00A51E41">
        <w:rPr>
          <w:sz w:val="20"/>
          <w:lang w:val="cs-CZ"/>
        </w:rPr>
        <w:t>V případě poskytnutí dotace na výměnu nevyhovujícího zdroje tepla z OPŽP od Ústeckého kraje bude inkasem z účtu příjemce stržena částka ve výši dotace, kterou příjemce obdržel, jakož i případné dotace z prostředků příslušného kraje nebo obce.  Příjemce je povinen zřídit ve prospěch poskytovatele souhlas s</w:t>
      </w:r>
      <w:r w:rsidR="00A51E41">
        <w:rPr>
          <w:sz w:val="20"/>
          <w:lang w:val="cs-CZ"/>
        </w:rPr>
        <w:t> </w:t>
      </w:r>
      <w:r w:rsidRPr="00A51E41">
        <w:rPr>
          <w:sz w:val="20"/>
          <w:lang w:val="cs-CZ"/>
        </w:rPr>
        <w:t>inkasem ze svého účtu. V případě, že nebude možné strhnout z účtu částku odpovídající výši první splátky návratné finanční výpomoci inkasem, je příjemce povinen do 15 pracovních dní od připsání dotace na jeho účet dlužnou částku v</w:t>
      </w:r>
      <w:r w:rsidR="00A51E41">
        <w:rPr>
          <w:sz w:val="20"/>
          <w:lang w:val="cs-CZ"/>
        </w:rPr>
        <w:t> </w:t>
      </w:r>
      <w:r w:rsidRPr="00A51E41">
        <w:rPr>
          <w:sz w:val="20"/>
          <w:lang w:val="cs-CZ"/>
        </w:rPr>
        <w:t>plné výši</w:t>
      </w:r>
      <w:r w:rsidRPr="00A51E41">
        <w:rPr>
          <w:spacing w:val="-5"/>
          <w:sz w:val="20"/>
          <w:lang w:val="cs-CZ"/>
        </w:rPr>
        <w:t xml:space="preserve"> </w:t>
      </w:r>
      <w:r w:rsidRPr="00A51E41">
        <w:rPr>
          <w:sz w:val="20"/>
          <w:lang w:val="cs-CZ"/>
        </w:rPr>
        <w:t>uhradit.</w:t>
      </w:r>
    </w:p>
    <w:p w:rsidR="00807333" w:rsidRPr="00A51E41" w:rsidRDefault="00031AC7">
      <w:pPr>
        <w:pStyle w:val="Odstavecseseznamem"/>
        <w:numPr>
          <w:ilvl w:val="1"/>
          <w:numId w:val="3"/>
        </w:numPr>
        <w:tabs>
          <w:tab w:val="left" w:pos="846"/>
        </w:tabs>
        <w:spacing w:before="118" w:line="288" w:lineRule="auto"/>
        <w:ind w:right="135"/>
        <w:jc w:val="both"/>
        <w:rPr>
          <w:sz w:val="20"/>
          <w:lang w:val="cs-CZ"/>
        </w:rPr>
      </w:pPr>
      <w:r w:rsidRPr="00A51E41">
        <w:rPr>
          <w:sz w:val="20"/>
          <w:lang w:val="cs-CZ"/>
        </w:rPr>
        <w:t>Příjemce je povinen poskytovateli splácet návratnou finanční výpomoc v měsíčních splátkách ve výši 2.000 Kč bezprostředně navazujících na první splátku návratné finanční</w:t>
      </w:r>
      <w:r w:rsidRPr="00A51E41">
        <w:rPr>
          <w:spacing w:val="-6"/>
          <w:sz w:val="20"/>
          <w:lang w:val="cs-CZ"/>
        </w:rPr>
        <w:t xml:space="preserve"> </w:t>
      </w:r>
      <w:r w:rsidRPr="00A51E41">
        <w:rPr>
          <w:sz w:val="20"/>
          <w:lang w:val="cs-CZ"/>
        </w:rPr>
        <w:t>výpomoci.</w:t>
      </w:r>
    </w:p>
    <w:p w:rsidR="00807333" w:rsidRPr="00A51E41" w:rsidRDefault="00031AC7">
      <w:pPr>
        <w:pStyle w:val="Odstavecseseznamem"/>
        <w:numPr>
          <w:ilvl w:val="1"/>
          <w:numId w:val="3"/>
        </w:numPr>
        <w:tabs>
          <w:tab w:val="left" w:pos="846"/>
        </w:tabs>
        <w:spacing w:before="120" w:line="288" w:lineRule="auto"/>
        <w:ind w:right="138" w:hanging="280"/>
        <w:jc w:val="both"/>
        <w:rPr>
          <w:sz w:val="20"/>
          <w:lang w:val="cs-CZ"/>
        </w:rPr>
      </w:pPr>
      <w:r w:rsidRPr="00A51E41">
        <w:rPr>
          <w:sz w:val="20"/>
          <w:lang w:val="cs-CZ"/>
        </w:rPr>
        <w:t>Dále je příjemce povinen si zřídit ve prospěch poskytovatele souhlas s inkasem ze svého účtu, a to na částky a v termínech stanovených splátkovým kalendářem, až do výše úplného zaplacení návratné finanční</w:t>
      </w:r>
      <w:r w:rsidRPr="00A51E41">
        <w:rPr>
          <w:spacing w:val="-17"/>
          <w:sz w:val="20"/>
          <w:lang w:val="cs-CZ"/>
        </w:rPr>
        <w:t xml:space="preserve"> </w:t>
      </w:r>
      <w:r w:rsidRPr="00A51E41">
        <w:rPr>
          <w:sz w:val="20"/>
          <w:lang w:val="cs-CZ"/>
        </w:rPr>
        <w:t>výpomoci.</w:t>
      </w:r>
    </w:p>
    <w:p w:rsidR="00807333" w:rsidRPr="00A51E41" w:rsidRDefault="00031AC7">
      <w:pPr>
        <w:pStyle w:val="Odstavecseseznamem"/>
        <w:numPr>
          <w:ilvl w:val="1"/>
          <w:numId w:val="3"/>
        </w:numPr>
        <w:tabs>
          <w:tab w:val="left" w:pos="846"/>
        </w:tabs>
        <w:spacing w:before="118" w:line="288" w:lineRule="auto"/>
        <w:ind w:right="132" w:hanging="280"/>
        <w:jc w:val="both"/>
        <w:rPr>
          <w:sz w:val="20"/>
          <w:lang w:val="cs-CZ"/>
        </w:rPr>
      </w:pPr>
      <w:r w:rsidRPr="00A51E41">
        <w:rPr>
          <w:sz w:val="20"/>
          <w:lang w:val="cs-CZ"/>
        </w:rPr>
        <w:t>Tento souhlas nesmí příjemce zrušit až do doby úplného splacení návratné</w:t>
      </w:r>
      <w:r w:rsidR="00A51E41">
        <w:rPr>
          <w:sz w:val="20"/>
          <w:lang w:val="cs-CZ"/>
        </w:rPr>
        <w:t xml:space="preserve"> </w:t>
      </w:r>
      <w:r w:rsidRPr="00A51E41">
        <w:rPr>
          <w:sz w:val="20"/>
          <w:lang w:val="cs-CZ"/>
        </w:rPr>
        <w:t>finanční výpomoci. V případě, že nebude možné strhnout z účtu částku měsíční splátky inkasem, je příjemce povinen dlužnou částku v plné výši uhradit do 15 pracovních</w:t>
      </w:r>
      <w:r w:rsidRPr="00A51E41">
        <w:rPr>
          <w:spacing w:val="-5"/>
          <w:sz w:val="20"/>
          <w:lang w:val="cs-CZ"/>
        </w:rPr>
        <w:t xml:space="preserve"> </w:t>
      </w:r>
      <w:r w:rsidRPr="00A51E41">
        <w:rPr>
          <w:sz w:val="20"/>
          <w:lang w:val="cs-CZ"/>
        </w:rPr>
        <w:t>dní.</w:t>
      </w:r>
    </w:p>
    <w:p w:rsidR="00807333" w:rsidRPr="00A51E41" w:rsidRDefault="00031AC7">
      <w:pPr>
        <w:pStyle w:val="Odstavecseseznamem"/>
        <w:numPr>
          <w:ilvl w:val="0"/>
          <w:numId w:val="3"/>
        </w:numPr>
        <w:tabs>
          <w:tab w:val="left" w:pos="566"/>
        </w:tabs>
        <w:spacing w:before="118" w:line="288" w:lineRule="auto"/>
        <w:ind w:right="137" w:hanging="427"/>
        <w:jc w:val="both"/>
        <w:rPr>
          <w:sz w:val="20"/>
          <w:lang w:val="cs-CZ"/>
        </w:rPr>
      </w:pPr>
      <w:r w:rsidRPr="00A51E41">
        <w:rPr>
          <w:sz w:val="20"/>
          <w:lang w:val="cs-CZ"/>
        </w:rPr>
        <w:t>Příjemce je oprávněn návratnou finanční výpomoc splatit kdykoliv předčasně a bez sankce.</w:t>
      </w:r>
    </w:p>
    <w:p w:rsidR="00807333" w:rsidRPr="00A51E41" w:rsidRDefault="00031AC7" w:rsidP="00A51E41">
      <w:pPr>
        <w:pStyle w:val="Odstavecseseznamem"/>
        <w:numPr>
          <w:ilvl w:val="0"/>
          <w:numId w:val="3"/>
        </w:numPr>
        <w:tabs>
          <w:tab w:val="left" w:pos="566"/>
        </w:tabs>
        <w:spacing w:before="77" w:line="288" w:lineRule="auto"/>
        <w:ind w:hanging="427"/>
        <w:jc w:val="both"/>
        <w:rPr>
          <w:sz w:val="20"/>
          <w:szCs w:val="20"/>
          <w:lang w:val="cs-CZ"/>
        </w:rPr>
      </w:pPr>
      <w:r w:rsidRPr="00A51E41">
        <w:rPr>
          <w:sz w:val="20"/>
          <w:lang w:val="cs-CZ"/>
        </w:rPr>
        <w:t>Poskytovatel a příjemce se dohodli, že dojde-li ve třech po sobě jdoucích splátkách návratné finanční výpomoci k nedodržení termínu řádné úhrady, stane se</w:t>
      </w:r>
      <w:r w:rsidR="00A51E41" w:rsidRPr="00A51E41">
        <w:rPr>
          <w:sz w:val="20"/>
          <w:lang w:val="cs-CZ"/>
        </w:rPr>
        <w:t xml:space="preserve"> </w:t>
      </w:r>
      <w:r w:rsidRPr="00A51E41">
        <w:rPr>
          <w:sz w:val="20"/>
          <w:lang w:val="cs-CZ"/>
        </w:rPr>
        <w:t>splatným</w:t>
      </w:r>
      <w:r w:rsidR="00A51E41" w:rsidRPr="00A51E41">
        <w:rPr>
          <w:sz w:val="20"/>
          <w:lang w:val="cs-CZ"/>
        </w:rPr>
        <w:t xml:space="preserve"> </w:t>
      </w:r>
      <w:r w:rsidR="00A51E41" w:rsidRPr="00A51E41">
        <w:rPr>
          <w:sz w:val="20"/>
          <w:szCs w:val="20"/>
          <w:lang w:val="cs-CZ"/>
        </w:rPr>
        <w:t>c</w:t>
      </w:r>
      <w:r w:rsidRPr="00A51E41">
        <w:rPr>
          <w:sz w:val="20"/>
          <w:szCs w:val="20"/>
          <w:lang w:val="cs-CZ"/>
        </w:rPr>
        <w:t xml:space="preserve">elý neuhrazený zůstatek návratné finanční výpomoci a příjemce je povinen celý neuhrazený zůstatek návratné finanční výpomoci vrátit poskytovateli do 15 pracovních </w:t>
      </w:r>
      <w:r w:rsidRPr="00A51E41">
        <w:rPr>
          <w:sz w:val="20"/>
          <w:szCs w:val="20"/>
          <w:lang w:val="cs-CZ"/>
        </w:rPr>
        <w:lastRenderedPageBreak/>
        <w:t>dní ode dne, kdy splatnost neuhrazeného zůstatku návratné finanční výpomoci nastala. Pokud tak příjemce neučiní, toto jednání příjemce se považuje za porušení rozpočtové kázně.</w:t>
      </w:r>
    </w:p>
    <w:p w:rsidR="00807333" w:rsidRPr="00A51E41" w:rsidRDefault="00031AC7">
      <w:pPr>
        <w:pStyle w:val="Nadpis1"/>
        <w:numPr>
          <w:ilvl w:val="0"/>
          <w:numId w:val="8"/>
        </w:numPr>
        <w:tabs>
          <w:tab w:val="left" w:pos="2598"/>
          <w:tab w:val="left" w:pos="2599"/>
        </w:tabs>
        <w:spacing w:before="117"/>
        <w:ind w:left="2598" w:hanging="847"/>
        <w:jc w:val="left"/>
        <w:rPr>
          <w:lang w:val="cs-CZ"/>
        </w:rPr>
      </w:pPr>
      <w:r w:rsidRPr="00A51E41">
        <w:rPr>
          <w:lang w:val="cs-CZ"/>
        </w:rPr>
        <w:t>Porušení smluvních podmínek a</w:t>
      </w:r>
      <w:r w:rsidRPr="00A51E41">
        <w:rPr>
          <w:spacing w:val="-9"/>
          <w:lang w:val="cs-CZ"/>
        </w:rPr>
        <w:t xml:space="preserve"> </w:t>
      </w:r>
      <w:r w:rsidRPr="00A51E41">
        <w:rPr>
          <w:lang w:val="cs-CZ"/>
        </w:rPr>
        <w:t>sankce</w:t>
      </w:r>
    </w:p>
    <w:p w:rsidR="00807333" w:rsidRPr="00A51E41" w:rsidRDefault="00031AC7">
      <w:pPr>
        <w:pStyle w:val="Odstavecseseznamem"/>
        <w:numPr>
          <w:ilvl w:val="0"/>
          <w:numId w:val="2"/>
        </w:numPr>
        <w:tabs>
          <w:tab w:val="left" w:pos="566"/>
        </w:tabs>
        <w:spacing w:before="174" w:line="288" w:lineRule="auto"/>
        <w:ind w:hanging="427"/>
        <w:jc w:val="both"/>
        <w:rPr>
          <w:sz w:val="20"/>
          <w:lang w:val="cs-CZ"/>
        </w:rPr>
      </w:pPr>
      <w:r w:rsidRPr="00A51E41">
        <w:rPr>
          <w:sz w:val="20"/>
          <w:lang w:val="cs-CZ"/>
        </w:rPr>
        <w:t>Jestliže příjemce nesplní některý ze závazků stanovených touto smlouvou, bude toto nesplnění považováno za porušení rozpočtové kázně podle § 22 zákona č. 250/2000 Sb., o rozpočtových pravidlech územních rozpočtů, ve znění pozdějších předpisů, tj. za neoprávněné použití nebo zadržení peněžních prostředků poskytnutých podle této smlouvy.</w:t>
      </w:r>
    </w:p>
    <w:p w:rsidR="00807333" w:rsidRPr="00A51E41" w:rsidRDefault="00031AC7">
      <w:pPr>
        <w:pStyle w:val="Odstavecseseznamem"/>
        <w:numPr>
          <w:ilvl w:val="0"/>
          <w:numId w:val="2"/>
        </w:numPr>
        <w:tabs>
          <w:tab w:val="left" w:pos="566"/>
        </w:tabs>
        <w:spacing w:before="120" w:line="288" w:lineRule="auto"/>
        <w:ind w:hanging="427"/>
        <w:jc w:val="both"/>
        <w:rPr>
          <w:sz w:val="20"/>
          <w:lang w:val="cs-CZ"/>
        </w:rPr>
      </w:pPr>
      <w:r w:rsidRPr="00A51E41">
        <w:rPr>
          <w:sz w:val="20"/>
          <w:lang w:val="cs-CZ"/>
        </w:rPr>
        <w:t>V případě porušení rozpočtové kázně bude poskytovatel postupovat podle zákona č. 250/2000 Sb., o rozpočtových pravidlech územních rozpočtů, ve znění pozdějších předpisů.</w:t>
      </w:r>
    </w:p>
    <w:p w:rsidR="00807333" w:rsidRPr="00A51E41" w:rsidRDefault="00807333">
      <w:pPr>
        <w:pStyle w:val="Zkladntext"/>
        <w:spacing w:before="5"/>
        <w:rPr>
          <w:sz w:val="24"/>
          <w:lang w:val="cs-CZ"/>
        </w:rPr>
      </w:pPr>
    </w:p>
    <w:p w:rsidR="00807333" w:rsidRPr="00A51E41" w:rsidRDefault="00031AC7">
      <w:pPr>
        <w:pStyle w:val="Nadpis1"/>
        <w:numPr>
          <w:ilvl w:val="0"/>
          <w:numId w:val="8"/>
        </w:numPr>
        <w:tabs>
          <w:tab w:val="left" w:pos="3673"/>
          <w:tab w:val="left" w:pos="3674"/>
        </w:tabs>
        <w:ind w:left="3673" w:hanging="967"/>
        <w:jc w:val="left"/>
        <w:rPr>
          <w:lang w:val="cs-CZ"/>
        </w:rPr>
      </w:pPr>
      <w:r w:rsidRPr="00A51E41">
        <w:rPr>
          <w:lang w:val="cs-CZ"/>
        </w:rPr>
        <w:t>Závěrečná</w:t>
      </w:r>
      <w:r w:rsidRPr="00A51E41">
        <w:rPr>
          <w:spacing w:val="-5"/>
          <w:lang w:val="cs-CZ"/>
        </w:rPr>
        <w:t xml:space="preserve"> </w:t>
      </w:r>
      <w:r w:rsidRPr="00A51E41">
        <w:rPr>
          <w:lang w:val="cs-CZ"/>
        </w:rPr>
        <w:t>ustanovení</w:t>
      </w:r>
    </w:p>
    <w:p w:rsidR="00807333" w:rsidRPr="00A51E41" w:rsidRDefault="00807333">
      <w:pPr>
        <w:pStyle w:val="Zkladntext"/>
        <w:spacing w:before="9"/>
        <w:rPr>
          <w:b/>
          <w:sz w:val="24"/>
          <w:lang w:val="cs-CZ"/>
        </w:rPr>
      </w:pPr>
    </w:p>
    <w:p w:rsidR="00807333" w:rsidRPr="00A51E41" w:rsidRDefault="00031AC7">
      <w:pPr>
        <w:pStyle w:val="Odstavecseseznamem"/>
        <w:numPr>
          <w:ilvl w:val="0"/>
          <w:numId w:val="1"/>
        </w:numPr>
        <w:tabs>
          <w:tab w:val="left" w:pos="566"/>
        </w:tabs>
        <w:spacing w:before="1" w:line="288" w:lineRule="auto"/>
        <w:ind w:right="134" w:hanging="427"/>
        <w:jc w:val="both"/>
        <w:rPr>
          <w:sz w:val="20"/>
          <w:lang w:val="cs-CZ"/>
        </w:rPr>
      </w:pPr>
      <w:r w:rsidRPr="00A51E41">
        <w:rPr>
          <w:sz w:val="20"/>
          <w:lang w:val="cs-CZ"/>
        </w:rPr>
        <w:t>Pokud dojde ke změně obecně závazných právních předpisů týkajících se vztahů vyplývajících z této smlouvy, uzavřou smluvní strany k této smlouvě dodatek, kterým bude zajištěn její soulad s obecně závaznými předpisy. V případě neuzavření takového dodatku má poskytovatel právo uplatnit postup podle článku</w:t>
      </w:r>
      <w:r w:rsidRPr="00A51E41">
        <w:rPr>
          <w:spacing w:val="-28"/>
          <w:sz w:val="20"/>
          <w:lang w:val="cs-CZ"/>
        </w:rPr>
        <w:t xml:space="preserve"> </w:t>
      </w:r>
      <w:r w:rsidRPr="00A51E41">
        <w:rPr>
          <w:sz w:val="20"/>
          <w:lang w:val="cs-CZ"/>
        </w:rPr>
        <w:t>VII.</w:t>
      </w:r>
    </w:p>
    <w:p w:rsidR="00807333" w:rsidRPr="00A51E41" w:rsidRDefault="00031AC7">
      <w:pPr>
        <w:pStyle w:val="Odstavecseseznamem"/>
        <w:numPr>
          <w:ilvl w:val="0"/>
          <w:numId w:val="1"/>
        </w:numPr>
        <w:tabs>
          <w:tab w:val="left" w:pos="566"/>
        </w:tabs>
        <w:spacing w:before="118" w:line="288" w:lineRule="auto"/>
        <w:ind w:hanging="427"/>
        <w:jc w:val="both"/>
        <w:rPr>
          <w:sz w:val="20"/>
          <w:lang w:val="cs-CZ"/>
        </w:rPr>
      </w:pPr>
      <w:r w:rsidRPr="00A51E41">
        <w:rPr>
          <w:sz w:val="20"/>
          <w:lang w:val="cs-CZ"/>
        </w:rPr>
        <w:t>Při bezhotovostních platbách uskutečňovaných mezi smluvními stranami a v</w:t>
      </w:r>
      <w:r w:rsidR="00A51E41">
        <w:rPr>
          <w:sz w:val="20"/>
          <w:lang w:val="cs-CZ"/>
        </w:rPr>
        <w:t> </w:t>
      </w:r>
      <w:r w:rsidRPr="00A51E41">
        <w:rPr>
          <w:sz w:val="20"/>
          <w:lang w:val="cs-CZ"/>
        </w:rPr>
        <w:t>souvislosti s touto smlouvou platí, že dnem splnění jakéhokoliv peněžního závazku je den, v němž byla příslušná částka odepsána z bankovního účtu poskytovatele/příjemce.</w:t>
      </w:r>
    </w:p>
    <w:p w:rsidR="00807333" w:rsidRPr="00A51E41" w:rsidRDefault="00031AC7">
      <w:pPr>
        <w:pStyle w:val="Odstavecseseznamem"/>
        <w:numPr>
          <w:ilvl w:val="0"/>
          <w:numId w:val="1"/>
        </w:numPr>
        <w:tabs>
          <w:tab w:val="left" w:pos="566"/>
        </w:tabs>
        <w:spacing w:before="118" w:line="288" w:lineRule="auto"/>
        <w:ind w:right="132" w:hanging="427"/>
        <w:jc w:val="both"/>
        <w:rPr>
          <w:sz w:val="20"/>
          <w:lang w:val="cs-CZ"/>
        </w:rPr>
      </w:pPr>
      <w:r w:rsidRPr="00A51E41">
        <w:rPr>
          <w:sz w:val="20"/>
          <w:lang w:val="cs-CZ"/>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dnem doručení je pak den, kdy se písemnost vrátila</w:t>
      </w:r>
      <w:r w:rsidRPr="00A51E41">
        <w:rPr>
          <w:spacing w:val="-21"/>
          <w:sz w:val="20"/>
          <w:lang w:val="cs-CZ"/>
        </w:rPr>
        <w:t xml:space="preserve"> </w:t>
      </w:r>
      <w:r w:rsidRPr="00A51E41">
        <w:rPr>
          <w:sz w:val="20"/>
          <w:lang w:val="cs-CZ"/>
        </w:rPr>
        <w:t>odesílateli.</w:t>
      </w:r>
    </w:p>
    <w:p w:rsidR="00807333" w:rsidRPr="00A51E41" w:rsidRDefault="00031AC7">
      <w:pPr>
        <w:pStyle w:val="Odstavecseseznamem"/>
        <w:numPr>
          <w:ilvl w:val="0"/>
          <w:numId w:val="1"/>
        </w:numPr>
        <w:tabs>
          <w:tab w:val="left" w:pos="566"/>
        </w:tabs>
        <w:spacing w:before="118" w:line="288" w:lineRule="auto"/>
        <w:ind w:right="131" w:hanging="427"/>
        <w:jc w:val="both"/>
        <w:rPr>
          <w:sz w:val="20"/>
          <w:lang w:val="cs-CZ"/>
        </w:rPr>
      </w:pPr>
      <w:r w:rsidRPr="00A51E41">
        <w:rPr>
          <w:sz w:val="20"/>
          <w:lang w:val="cs-CZ"/>
        </w:rPr>
        <w:t>Pokud by mezi smluvními stranami vznikly spory o právech a povinnostech z této smlouvy, budou je smluvní strany řešit přednostně vzájemnou</w:t>
      </w:r>
      <w:r w:rsidRPr="00A51E41">
        <w:rPr>
          <w:spacing w:val="-21"/>
          <w:sz w:val="20"/>
          <w:lang w:val="cs-CZ"/>
        </w:rPr>
        <w:t xml:space="preserve"> </w:t>
      </w:r>
      <w:r w:rsidRPr="00A51E41">
        <w:rPr>
          <w:sz w:val="20"/>
          <w:lang w:val="cs-CZ"/>
        </w:rPr>
        <w:t>dohodou.</w:t>
      </w:r>
    </w:p>
    <w:p w:rsidR="00807333" w:rsidRPr="00A51E41" w:rsidRDefault="00031AC7">
      <w:pPr>
        <w:pStyle w:val="Odstavecseseznamem"/>
        <w:numPr>
          <w:ilvl w:val="0"/>
          <w:numId w:val="1"/>
        </w:numPr>
        <w:tabs>
          <w:tab w:val="left" w:pos="567"/>
        </w:tabs>
        <w:spacing w:before="118" w:line="288" w:lineRule="auto"/>
        <w:ind w:left="566" w:right="136"/>
        <w:jc w:val="both"/>
        <w:rPr>
          <w:sz w:val="20"/>
          <w:lang w:val="cs-CZ"/>
        </w:rPr>
      </w:pPr>
      <w:r w:rsidRPr="00A51E41">
        <w:rPr>
          <w:sz w:val="20"/>
          <w:lang w:val="cs-CZ"/>
        </w:rPr>
        <w:t>Jednostranně je možno tuto smlouvu vypovědět pouze za podmínek stanovených zákonem či touto</w:t>
      </w:r>
      <w:r w:rsidRPr="00A51E41">
        <w:rPr>
          <w:spacing w:val="-9"/>
          <w:sz w:val="20"/>
          <w:lang w:val="cs-CZ"/>
        </w:rPr>
        <w:t xml:space="preserve"> </w:t>
      </w:r>
      <w:r w:rsidRPr="00A51E41">
        <w:rPr>
          <w:sz w:val="20"/>
          <w:lang w:val="cs-CZ"/>
        </w:rPr>
        <w:t>smlouvou.</w:t>
      </w:r>
    </w:p>
    <w:p w:rsidR="00807333" w:rsidRPr="00A51E41" w:rsidRDefault="00031AC7">
      <w:pPr>
        <w:pStyle w:val="Odstavecseseznamem"/>
        <w:numPr>
          <w:ilvl w:val="0"/>
          <w:numId w:val="1"/>
        </w:numPr>
        <w:tabs>
          <w:tab w:val="left" w:pos="567"/>
        </w:tabs>
        <w:spacing w:before="121" w:line="285" w:lineRule="auto"/>
        <w:ind w:left="566" w:right="136"/>
        <w:jc w:val="both"/>
        <w:rPr>
          <w:sz w:val="20"/>
          <w:lang w:val="cs-CZ"/>
        </w:rPr>
      </w:pPr>
      <w:r w:rsidRPr="00A51E41">
        <w:rPr>
          <w:sz w:val="20"/>
          <w:lang w:val="cs-CZ"/>
        </w:rPr>
        <w:t>Vztahy dle této smlouvy neupravené veřejnoprávními předpisy se řídí příslušnými ustanoveními platného občanského zákoníku, zejména jeho části</w:t>
      </w:r>
      <w:r w:rsidRPr="00A51E41">
        <w:rPr>
          <w:spacing w:val="-21"/>
          <w:sz w:val="20"/>
          <w:lang w:val="cs-CZ"/>
        </w:rPr>
        <w:t xml:space="preserve"> </w:t>
      </w:r>
      <w:r w:rsidRPr="00A51E41">
        <w:rPr>
          <w:sz w:val="20"/>
          <w:lang w:val="cs-CZ"/>
        </w:rPr>
        <w:t>čtvrté.</w:t>
      </w:r>
    </w:p>
    <w:p w:rsidR="00807333" w:rsidRPr="00A51E41" w:rsidRDefault="00031AC7">
      <w:pPr>
        <w:pStyle w:val="Odstavecseseznamem"/>
        <w:numPr>
          <w:ilvl w:val="0"/>
          <w:numId w:val="1"/>
        </w:numPr>
        <w:tabs>
          <w:tab w:val="left" w:pos="566"/>
          <w:tab w:val="left" w:pos="567"/>
        </w:tabs>
        <w:spacing w:before="123"/>
        <w:ind w:left="566" w:right="0"/>
        <w:rPr>
          <w:sz w:val="20"/>
          <w:lang w:val="cs-CZ"/>
        </w:rPr>
      </w:pPr>
      <w:r w:rsidRPr="00A51E41">
        <w:rPr>
          <w:sz w:val="20"/>
          <w:lang w:val="cs-CZ"/>
        </w:rPr>
        <w:t>Pro účely této smlouvy má povinnost příjemce stejný význam jako závazek</w:t>
      </w:r>
      <w:r w:rsidRPr="00A51E41">
        <w:rPr>
          <w:spacing w:val="-30"/>
          <w:sz w:val="20"/>
          <w:lang w:val="cs-CZ"/>
        </w:rPr>
        <w:t xml:space="preserve"> </w:t>
      </w:r>
      <w:r w:rsidRPr="00A51E41">
        <w:rPr>
          <w:sz w:val="20"/>
          <w:lang w:val="cs-CZ"/>
        </w:rPr>
        <w:t>příjemce.</w:t>
      </w:r>
    </w:p>
    <w:p w:rsidR="00807333" w:rsidRPr="00A51E41" w:rsidRDefault="00031AC7">
      <w:pPr>
        <w:pStyle w:val="Odstavecseseznamem"/>
        <w:numPr>
          <w:ilvl w:val="0"/>
          <w:numId w:val="1"/>
        </w:numPr>
        <w:tabs>
          <w:tab w:val="left" w:pos="567"/>
        </w:tabs>
        <w:spacing w:before="167" w:line="288" w:lineRule="auto"/>
        <w:ind w:left="566" w:right="134" w:hanging="427"/>
        <w:jc w:val="both"/>
        <w:rPr>
          <w:sz w:val="20"/>
          <w:lang w:val="cs-CZ"/>
        </w:rPr>
      </w:pPr>
      <w:r w:rsidRPr="00A51E41">
        <w:rPr>
          <w:sz w:val="20"/>
          <w:lang w:val="cs-CZ"/>
        </w:rPr>
        <w:t>Pro účely této smlouvy se informací (povinností informovat) rozumí podání informace v písemné podobě, případně e-mailem nebo datovou</w:t>
      </w:r>
      <w:r w:rsidRPr="00A51E41">
        <w:rPr>
          <w:spacing w:val="-24"/>
          <w:sz w:val="20"/>
          <w:lang w:val="cs-CZ"/>
        </w:rPr>
        <w:t xml:space="preserve"> </w:t>
      </w:r>
      <w:r w:rsidRPr="00A51E41">
        <w:rPr>
          <w:sz w:val="20"/>
          <w:lang w:val="cs-CZ"/>
        </w:rPr>
        <w:t>schránkou.</w:t>
      </w:r>
    </w:p>
    <w:p w:rsidR="00807333" w:rsidRPr="00A51E41" w:rsidRDefault="00031AC7">
      <w:pPr>
        <w:pStyle w:val="Odstavecseseznamem"/>
        <w:numPr>
          <w:ilvl w:val="0"/>
          <w:numId w:val="1"/>
        </w:numPr>
        <w:tabs>
          <w:tab w:val="left" w:pos="567"/>
        </w:tabs>
        <w:spacing w:before="118" w:line="288" w:lineRule="auto"/>
        <w:ind w:left="566" w:hanging="427"/>
        <w:jc w:val="both"/>
        <w:rPr>
          <w:sz w:val="20"/>
          <w:lang w:val="cs-CZ"/>
        </w:rPr>
      </w:pPr>
      <w:r w:rsidRPr="00A51E41">
        <w:rPr>
          <w:sz w:val="20"/>
          <w:lang w:val="cs-CZ"/>
        </w:rPr>
        <w:t>Příjemce uděluje poskytovateli v souladu s ustanovením § 5 odst. 2 zákona č. 101/2000 Sb., o ochraně osobních údajů a o změně některých zákonů, ve znění pozdějších předpisů (dále jen „zákon č. 101/2000 Sb.“) souhlas ke zpracováním svých</w:t>
      </w:r>
      <w:r w:rsidRPr="00A51E41">
        <w:rPr>
          <w:spacing w:val="23"/>
          <w:sz w:val="20"/>
          <w:lang w:val="cs-CZ"/>
        </w:rPr>
        <w:t xml:space="preserve"> </w:t>
      </w:r>
      <w:r w:rsidRPr="00A51E41">
        <w:rPr>
          <w:sz w:val="20"/>
          <w:lang w:val="cs-CZ"/>
        </w:rPr>
        <w:t>osobních</w:t>
      </w:r>
      <w:r w:rsidRPr="00A51E41">
        <w:rPr>
          <w:spacing w:val="21"/>
          <w:sz w:val="20"/>
          <w:lang w:val="cs-CZ"/>
        </w:rPr>
        <w:t xml:space="preserve"> </w:t>
      </w:r>
      <w:r w:rsidRPr="00A51E41">
        <w:rPr>
          <w:sz w:val="20"/>
          <w:lang w:val="cs-CZ"/>
        </w:rPr>
        <w:t>údajů</w:t>
      </w:r>
      <w:r w:rsidRPr="00A51E41">
        <w:rPr>
          <w:spacing w:val="21"/>
          <w:sz w:val="20"/>
          <w:lang w:val="cs-CZ"/>
        </w:rPr>
        <w:t xml:space="preserve"> </w:t>
      </w:r>
      <w:r w:rsidRPr="00A51E41">
        <w:rPr>
          <w:sz w:val="20"/>
          <w:lang w:val="cs-CZ"/>
        </w:rPr>
        <w:t>za</w:t>
      </w:r>
      <w:r w:rsidRPr="00A51E41">
        <w:rPr>
          <w:spacing w:val="20"/>
          <w:sz w:val="20"/>
          <w:lang w:val="cs-CZ"/>
        </w:rPr>
        <w:t xml:space="preserve"> </w:t>
      </w:r>
      <w:r w:rsidRPr="00A51E41">
        <w:rPr>
          <w:sz w:val="20"/>
          <w:lang w:val="cs-CZ"/>
        </w:rPr>
        <w:t>účelem</w:t>
      </w:r>
      <w:r w:rsidRPr="00A51E41">
        <w:rPr>
          <w:spacing w:val="20"/>
          <w:sz w:val="20"/>
          <w:lang w:val="cs-CZ"/>
        </w:rPr>
        <w:t xml:space="preserve"> </w:t>
      </w:r>
      <w:r w:rsidRPr="00A51E41">
        <w:rPr>
          <w:sz w:val="20"/>
          <w:lang w:val="cs-CZ"/>
        </w:rPr>
        <w:t>realizace</w:t>
      </w:r>
      <w:r w:rsidRPr="00A51E41">
        <w:rPr>
          <w:spacing w:val="19"/>
          <w:sz w:val="20"/>
          <w:lang w:val="cs-CZ"/>
        </w:rPr>
        <w:t xml:space="preserve"> </w:t>
      </w:r>
      <w:r w:rsidRPr="00A51E41">
        <w:rPr>
          <w:sz w:val="20"/>
          <w:lang w:val="cs-CZ"/>
        </w:rPr>
        <w:t>Programu,</w:t>
      </w:r>
      <w:r w:rsidRPr="00A51E41">
        <w:rPr>
          <w:spacing w:val="19"/>
          <w:sz w:val="20"/>
          <w:lang w:val="cs-CZ"/>
        </w:rPr>
        <w:t xml:space="preserve"> </w:t>
      </w:r>
      <w:r w:rsidRPr="00A51E41">
        <w:rPr>
          <w:sz w:val="20"/>
          <w:lang w:val="cs-CZ"/>
        </w:rPr>
        <w:t>a</w:t>
      </w:r>
      <w:r w:rsidRPr="00A51E41">
        <w:rPr>
          <w:spacing w:val="20"/>
          <w:sz w:val="20"/>
          <w:lang w:val="cs-CZ"/>
        </w:rPr>
        <w:t xml:space="preserve"> </w:t>
      </w:r>
      <w:r w:rsidRPr="00A51E41">
        <w:rPr>
          <w:sz w:val="20"/>
          <w:lang w:val="cs-CZ"/>
        </w:rPr>
        <w:t>to</w:t>
      </w:r>
      <w:r w:rsidRPr="00A51E41">
        <w:rPr>
          <w:spacing w:val="19"/>
          <w:sz w:val="20"/>
          <w:lang w:val="cs-CZ"/>
        </w:rPr>
        <w:t xml:space="preserve"> </w:t>
      </w:r>
      <w:r w:rsidRPr="00A51E41">
        <w:rPr>
          <w:sz w:val="20"/>
          <w:lang w:val="cs-CZ"/>
        </w:rPr>
        <w:t>na</w:t>
      </w:r>
      <w:r w:rsidRPr="00A51E41">
        <w:rPr>
          <w:spacing w:val="20"/>
          <w:sz w:val="20"/>
          <w:lang w:val="cs-CZ"/>
        </w:rPr>
        <w:t xml:space="preserve"> </w:t>
      </w:r>
      <w:r w:rsidRPr="00A51E41">
        <w:rPr>
          <w:sz w:val="20"/>
          <w:lang w:val="cs-CZ"/>
        </w:rPr>
        <w:t>dobu</w:t>
      </w:r>
      <w:r w:rsidRPr="00A51E41">
        <w:rPr>
          <w:spacing w:val="21"/>
          <w:sz w:val="20"/>
          <w:lang w:val="cs-CZ"/>
        </w:rPr>
        <w:t xml:space="preserve"> </w:t>
      </w:r>
      <w:r w:rsidRPr="00A51E41">
        <w:rPr>
          <w:sz w:val="20"/>
          <w:lang w:val="cs-CZ"/>
        </w:rPr>
        <w:t>10</w:t>
      </w:r>
      <w:r w:rsidRPr="00A51E41">
        <w:rPr>
          <w:spacing w:val="20"/>
          <w:sz w:val="20"/>
          <w:lang w:val="cs-CZ"/>
        </w:rPr>
        <w:t xml:space="preserve"> </w:t>
      </w:r>
      <w:r w:rsidRPr="00A51E41">
        <w:rPr>
          <w:sz w:val="20"/>
          <w:lang w:val="cs-CZ"/>
        </w:rPr>
        <w:t>let</w:t>
      </w:r>
      <w:r w:rsidRPr="00A51E41">
        <w:rPr>
          <w:spacing w:val="21"/>
          <w:sz w:val="20"/>
          <w:lang w:val="cs-CZ"/>
        </w:rPr>
        <w:t xml:space="preserve"> </w:t>
      </w:r>
      <w:r w:rsidRPr="00A51E41">
        <w:rPr>
          <w:sz w:val="20"/>
          <w:lang w:val="cs-CZ"/>
        </w:rPr>
        <w:t>od</w:t>
      </w:r>
      <w:r w:rsidRPr="00A51E41">
        <w:rPr>
          <w:spacing w:val="21"/>
          <w:sz w:val="20"/>
          <w:lang w:val="cs-CZ"/>
        </w:rPr>
        <w:t xml:space="preserve"> </w:t>
      </w:r>
      <w:r w:rsidRPr="00A51E41">
        <w:rPr>
          <w:sz w:val="20"/>
          <w:lang w:val="cs-CZ"/>
        </w:rPr>
        <w:t>nabytí</w:t>
      </w:r>
    </w:p>
    <w:p w:rsidR="00807333" w:rsidRPr="00A51E41" w:rsidRDefault="00807333">
      <w:pPr>
        <w:spacing w:line="288" w:lineRule="auto"/>
        <w:jc w:val="both"/>
        <w:rPr>
          <w:sz w:val="20"/>
          <w:lang w:val="cs-CZ"/>
        </w:rPr>
        <w:sectPr w:rsidR="00807333" w:rsidRPr="00A51E41" w:rsidSect="006D73DE">
          <w:pgSz w:w="11910" w:h="16840"/>
          <w:pgMar w:top="1038" w:right="1281" w:bottom="964" w:left="1281" w:header="0" w:footer="709" w:gutter="0"/>
          <w:cols w:space="708"/>
        </w:sectPr>
      </w:pPr>
    </w:p>
    <w:p w:rsidR="00807333" w:rsidRPr="00A51E41" w:rsidRDefault="00031AC7">
      <w:pPr>
        <w:pStyle w:val="Zkladntext"/>
        <w:spacing w:before="77" w:line="285" w:lineRule="auto"/>
        <w:ind w:left="565" w:right="28"/>
        <w:rPr>
          <w:lang w:val="cs-CZ"/>
        </w:rPr>
      </w:pPr>
      <w:r w:rsidRPr="00A51E41">
        <w:rPr>
          <w:lang w:val="cs-CZ"/>
        </w:rPr>
        <w:lastRenderedPageBreak/>
        <w:t>účinnosti této smlouvy. Příjemce prohlašuje, že byl poučen o svých právech podle § 11, § 12 a § 21 zákona č. 101/2000 Sb.</w:t>
      </w:r>
    </w:p>
    <w:p w:rsidR="00807333" w:rsidRPr="00A51E41" w:rsidRDefault="00031AC7">
      <w:pPr>
        <w:pStyle w:val="Odstavecseseznamem"/>
        <w:numPr>
          <w:ilvl w:val="0"/>
          <w:numId w:val="1"/>
        </w:numPr>
        <w:tabs>
          <w:tab w:val="left" w:pos="566"/>
        </w:tabs>
        <w:spacing w:before="123" w:line="288" w:lineRule="auto"/>
        <w:ind w:hanging="427"/>
        <w:jc w:val="both"/>
        <w:rPr>
          <w:sz w:val="20"/>
          <w:lang w:val="cs-CZ"/>
        </w:rPr>
      </w:pPr>
      <w:r w:rsidRPr="00A51E41">
        <w:rPr>
          <w:sz w:val="20"/>
          <w:lang w:val="cs-CZ"/>
        </w:rPr>
        <w:t>Příjemce souhlasí se zveřejněním celého textu této Smlouvy v registru smluv podle zákona č. 340/2015 Sb., o zvláštních podmínkách účinnosti některých smluv, uveřejňování těchto smluv a o registru smluv (zákon o registru smluv), ve znění pozdějších předpisů, pokud zveřejnění této smlouvy tento zákon ukládá, a v takovém případě jej provede</w:t>
      </w:r>
      <w:r w:rsidRPr="00A51E41">
        <w:rPr>
          <w:spacing w:val="-13"/>
          <w:sz w:val="20"/>
          <w:lang w:val="cs-CZ"/>
        </w:rPr>
        <w:t xml:space="preserve"> </w:t>
      </w:r>
      <w:r w:rsidRPr="00A51E41">
        <w:rPr>
          <w:sz w:val="20"/>
          <w:lang w:val="cs-CZ"/>
        </w:rPr>
        <w:t>poskytovatel.</w:t>
      </w:r>
    </w:p>
    <w:p w:rsidR="00807333" w:rsidRPr="00A51E41" w:rsidRDefault="00031AC7">
      <w:pPr>
        <w:pStyle w:val="Odstavecseseznamem"/>
        <w:numPr>
          <w:ilvl w:val="0"/>
          <w:numId w:val="1"/>
        </w:numPr>
        <w:tabs>
          <w:tab w:val="left" w:pos="499"/>
        </w:tabs>
        <w:spacing w:before="121" w:line="288" w:lineRule="auto"/>
        <w:ind w:left="496" w:hanging="358"/>
        <w:jc w:val="both"/>
        <w:rPr>
          <w:sz w:val="20"/>
          <w:lang w:val="cs-CZ"/>
        </w:rPr>
      </w:pPr>
      <w:r w:rsidRPr="00A51E41">
        <w:rPr>
          <w:sz w:val="20"/>
          <w:lang w:val="cs-CZ"/>
        </w:rPr>
        <w:t>Poskytovatel zveřejní tuto smlouvu a její dodatky na své úřední desce způsobem umožňujícím dálkový přístup do 30 dnů ode dne uzavření smlouvy nebo jejího dodatku. Smlouva o poskytnutí návratné finanční výpomoci do výše 50.000 Kč se nezveřejňuje; pokud uzavřením dodatku ke smlouvě bude návratná finanční výpomoc zvýšena nad 50.000 Kč, poskytovatel zveřejní smlouvu a její dodatek na své úřední desce způsobem umožňujícím dálkový přístup do 30 dnů ode dne uzavření dodatku. Smlouva včetně dodatků musí být zveřejněna nejméně po dobu 3 let ode dne zveřejnění.</w:t>
      </w:r>
    </w:p>
    <w:p w:rsidR="00807333" w:rsidRPr="00A51E41" w:rsidRDefault="00031AC7">
      <w:pPr>
        <w:pStyle w:val="Odstavecseseznamem"/>
        <w:numPr>
          <w:ilvl w:val="0"/>
          <w:numId w:val="1"/>
        </w:numPr>
        <w:tabs>
          <w:tab w:val="left" w:pos="499"/>
        </w:tabs>
        <w:spacing w:before="121" w:line="288" w:lineRule="auto"/>
        <w:ind w:left="496" w:right="131" w:hanging="358"/>
        <w:jc w:val="both"/>
        <w:rPr>
          <w:sz w:val="20"/>
          <w:lang w:val="cs-CZ"/>
        </w:rPr>
      </w:pPr>
      <w:r w:rsidRPr="00A51E41">
        <w:rPr>
          <w:sz w:val="20"/>
          <w:lang w:val="cs-CZ"/>
        </w:rPr>
        <w:t>Pokud v této smlouvě není stanoveno jinak, použijí se přiměřeně na právní vztahy</w:t>
      </w:r>
      <w:r w:rsidR="00A51E41">
        <w:rPr>
          <w:sz w:val="20"/>
          <w:lang w:val="cs-CZ"/>
        </w:rPr>
        <w:t xml:space="preserve"> </w:t>
      </w:r>
      <w:r w:rsidRPr="00A51E41">
        <w:rPr>
          <w:sz w:val="20"/>
          <w:lang w:val="cs-CZ"/>
        </w:rPr>
        <w:t>z</w:t>
      </w:r>
      <w:r w:rsidR="00A51E41">
        <w:rPr>
          <w:sz w:val="20"/>
          <w:lang w:val="cs-CZ"/>
        </w:rPr>
        <w:t> </w:t>
      </w:r>
      <w:r w:rsidRPr="00A51E41">
        <w:rPr>
          <w:sz w:val="20"/>
          <w:lang w:val="cs-CZ"/>
        </w:rPr>
        <w:t>ní vyplývající příslušná ustanovení zákona č. 500/2000 Sb., správního řádu, případně příslušná ustanovení občanského zákoníku s výjimkou uvedenou v § 170 správního</w:t>
      </w:r>
      <w:r w:rsidRPr="00A51E41">
        <w:rPr>
          <w:spacing w:val="-8"/>
          <w:sz w:val="20"/>
          <w:lang w:val="cs-CZ"/>
        </w:rPr>
        <w:t xml:space="preserve"> </w:t>
      </w:r>
      <w:r w:rsidRPr="00A51E41">
        <w:rPr>
          <w:sz w:val="20"/>
          <w:lang w:val="cs-CZ"/>
        </w:rPr>
        <w:t>řádu.</w:t>
      </w:r>
    </w:p>
    <w:p w:rsidR="00807333" w:rsidRPr="00A51E41" w:rsidRDefault="00031AC7">
      <w:pPr>
        <w:pStyle w:val="Odstavecseseznamem"/>
        <w:numPr>
          <w:ilvl w:val="0"/>
          <w:numId w:val="1"/>
        </w:numPr>
        <w:tabs>
          <w:tab w:val="left" w:pos="499"/>
        </w:tabs>
        <w:spacing w:before="118" w:line="288" w:lineRule="auto"/>
        <w:ind w:left="496" w:right="132" w:hanging="358"/>
        <w:jc w:val="both"/>
        <w:rPr>
          <w:sz w:val="20"/>
          <w:lang w:val="cs-CZ"/>
        </w:rPr>
      </w:pPr>
      <w:r w:rsidRPr="00A51E41">
        <w:rPr>
          <w:sz w:val="20"/>
          <w:lang w:val="cs-CZ"/>
        </w:rPr>
        <w:t xml:space="preserve">Ustanovení neupravená touto smlouvou se řídí zákonem č. 250/2000 </w:t>
      </w:r>
      <w:r w:rsidR="00A51E41">
        <w:rPr>
          <w:sz w:val="20"/>
          <w:lang w:val="cs-CZ"/>
        </w:rPr>
        <w:t>Sb., o </w:t>
      </w:r>
      <w:r w:rsidRPr="00A51E41">
        <w:rPr>
          <w:sz w:val="20"/>
          <w:lang w:val="cs-CZ"/>
        </w:rPr>
        <w:t>rozpočtových pravidlech územních</w:t>
      </w:r>
      <w:r w:rsidRPr="00A51E41">
        <w:rPr>
          <w:spacing w:val="-17"/>
          <w:sz w:val="20"/>
          <w:lang w:val="cs-CZ"/>
        </w:rPr>
        <w:t xml:space="preserve"> </w:t>
      </w:r>
      <w:r w:rsidRPr="00A51E41">
        <w:rPr>
          <w:sz w:val="20"/>
          <w:lang w:val="cs-CZ"/>
        </w:rPr>
        <w:t>rozpočtů.</w:t>
      </w:r>
    </w:p>
    <w:p w:rsidR="00807333" w:rsidRPr="00A51E41" w:rsidRDefault="00031AC7">
      <w:pPr>
        <w:pStyle w:val="Odstavecseseznamem"/>
        <w:numPr>
          <w:ilvl w:val="0"/>
          <w:numId w:val="1"/>
        </w:numPr>
        <w:tabs>
          <w:tab w:val="left" w:pos="499"/>
        </w:tabs>
        <w:spacing w:before="118" w:line="288" w:lineRule="auto"/>
        <w:ind w:left="496" w:right="139" w:hanging="358"/>
        <w:jc w:val="both"/>
        <w:rPr>
          <w:sz w:val="20"/>
          <w:lang w:val="cs-CZ"/>
        </w:rPr>
      </w:pPr>
      <w:r w:rsidRPr="00A51E41">
        <w:rPr>
          <w:sz w:val="20"/>
          <w:lang w:val="cs-CZ"/>
        </w:rPr>
        <w:t>Tato smlouva je vyhotovena ve třech stejnopisech, z nichž si poskytovatel ponechá dva stejnopisy a příjemce jeden</w:t>
      </w:r>
      <w:r w:rsidRPr="00A51E41">
        <w:rPr>
          <w:spacing w:val="-19"/>
          <w:sz w:val="20"/>
          <w:lang w:val="cs-CZ"/>
        </w:rPr>
        <w:t xml:space="preserve"> </w:t>
      </w:r>
      <w:r w:rsidRPr="00A51E41">
        <w:rPr>
          <w:sz w:val="20"/>
          <w:lang w:val="cs-CZ"/>
        </w:rPr>
        <w:t>stejnopis.</w:t>
      </w:r>
    </w:p>
    <w:p w:rsidR="00807333" w:rsidRPr="00A51E41" w:rsidRDefault="00031AC7">
      <w:pPr>
        <w:pStyle w:val="Odstavecseseznamem"/>
        <w:numPr>
          <w:ilvl w:val="0"/>
          <w:numId w:val="1"/>
        </w:numPr>
        <w:tabs>
          <w:tab w:val="left" w:pos="499"/>
        </w:tabs>
        <w:spacing w:before="118" w:line="288" w:lineRule="auto"/>
        <w:ind w:left="496" w:right="132" w:hanging="358"/>
        <w:jc w:val="both"/>
        <w:rPr>
          <w:sz w:val="20"/>
          <w:lang w:val="cs-CZ"/>
        </w:rPr>
      </w:pPr>
      <w:r w:rsidRPr="00A51E41">
        <w:rPr>
          <w:sz w:val="20"/>
          <w:lang w:val="cs-CZ"/>
        </w:rPr>
        <w:t>Případné změny a doplňky této smlouvy budou smluvní strany řešit písemnými, vzestupně číslovanými dodatky k této smlouvě, které budou výslovně za dodatky této smlouvy</w:t>
      </w:r>
      <w:r w:rsidRPr="00A51E41">
        <w:rPr>
          <w:spacing w:val="-9"/>
          <w:sz w:val="20"/>
          <w:lang w:val="cs-CZ"/>
        </w:rPr>
        <w:t xml:space="preserve"> </w:t>
      </w:r>
      <w:r w:rsidRPr="00A51E41">
        <w:rPr>
          <w:sz w:val="20"/>
          <w:lang w:val="cs-CZ"/>
        </w:rPr>
        <w:t>označeny.</w:t>
      </w:r>
    </w:p>
    <w:p w:rsidR="00807333" w:rsidRPr="00A51E41" w:rsidRDefault="00031AC7">
      <w:pPr>
        <w:pStyle w:val="Odstavecseseznamem"/>
        <w:numPr>
          <w:ilvl w:val="0"/>
          <w:numId w:val="1"/>
        </w:numPr>
        <w:tabs>
          <w:tab w:val="left" w:pos="499"/>
        </w:tabs>
        <w:spacing w:before="120" w:line="288" w:lineRule="auto"/>
        <w:ind w:left="496" w:hanging="358"/>
        <w:jc w:val="both"/>
        <w:rPr>
          <w:sz w:val="20"/>
          <w:lang w:val="cs-CZ"/>
        </w:rPr>
      </w:pPr>
      <w:r w:rsidRPr="00A51E41">
        <w:rPr>
          <w:sz w:val="20"/>
          <w:lang w:val="cs-CZ"/>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w:t>
      </w:r>
      <w:r w:rsidRPr="00A51E41">
        <w:rPr>
          <w:spacing w:val="-21"/>
          <w:sz w:val="20"/>
          <w:lang w:val="cs-CZ"/>
        </w:rPr>
        <w:t xml:space="preserve"> </w:t>
      </w:r>
      <w:r w:rsidRPr="00A51E41">
        <w:rPr>
          <w:sz w:val="20"/>
          <w:lang w:val="cs-CZ"/>
        </w:rPr>
        <w:t>podpisy.</w:t>
      </w:r>
    </w:p>
    <w:p w:rsidR="00807333" w:rsidRPr="00A51E41" w:rsidRDefault="00031AC7">
      <w:pPr>
        <w:pStyle w:val="Odstavecseseznamem"/>
        <w:numPr>
          <w:ilvl w:val="0"/>
          <w:numId w:val="1"/>
        </w:numPr>
        <w:tabs>
          <w:tab w:val="left" w:pos="499"/>
        </w:tabs>
        <w:spacing w:before="120" w:line="285" w:lineRule="auto"/>
        <w:ind w:left="496" w:right="135" w:hanging="358"/>
        <w:jc w:val="both"/>
        <w:rPr>
          <w:sz w:val="20"/>
          <w:lang w:val="cs-CZ"/>
        </w:rPr>
      </w:pPr>
      <w:r w:rsidRPr="00A51E41">
        <w:rPr>
          <w:sz w:val="20"/>
          <w:lang w:val="cs-CZ"/>
        </w:rPr>
        <w:t>Poskytovatel prohlašuje, že tato smlouva byla uzavřena v souladu se zákonem č. 128/2000 Sb., o</w:t>
      </w:r>
      <w:r w:rsidRPr="00A51E41">
        <w:rPr>
          <w:spacing w:val="-10"/>
          <w:sz w:val="20"/>
          <w:lang w:val="cs-CZ"/>
        </w:rPr>
        <w:t xml:space="preserve"> </w:t>
      </w:r>
      <w:r w:rsidRPr="00A51E41">
        <w:rPr>
          <w:sz w:val="20"/>
          <w:lang w:val="cs-CZ"/>
        </w:rPr>
        <w:t>obcích.</w:t>
      </w:r>
    </w:p>
    <w:p w:rsidR="00807333" w:rsidRPr="00A51E41" w:rsidRDefault="00031AC7">
      <w:pPr>
        <w:pStyle w:val="Odstavecseseznamem"/>
        <w:numPr>
          <w:ilvl w:val="0"/>
          <w:numId w:val="1"/>
        </w:numPr>
        <w:tabs>
          <w:tab w:val="left" w:pos="499"/>
        </w:tabs>
        <w:spacing w:before="123" w:line="288" w:lineRule="auto"/>
        <w:ind w:left="496" w:right="137" w:hanging="358"/>
        <w:jc w:val="both"/>
        <w:rPr>
          <w:sz w:val="20"/>
          <w:lang w:val="cs-CZ"/>
        </w:rPr>
      </w:pPr>
      <w:r w:rsidRPr="00A51E41">
        <w:rPr>
          <w:sz w:val="20"/>
          <w:lang w:val="cs-CZ"/>
        </w:rPr>
        <w:t>Tato smlouva nabývá platnosti a účinnosti dnem podpisu pozdější smluvní strany, pokud účinnosti nenabyde dnem zveřejnění celého textu této smlouvy v registru smluv (pokud zveřejnění této smlouvy tento zákon</w:t>
      </w:r>
      <w:r w:rsidRPr="00A51E41">
        <w:rPr>
          <w:spacing w:val="-20"/>
          <w:sz w:val="20"/>
          <w:lang w:val="cs-CZ"/>
        </w:rPr>
        <w:t xml:space="preserve"> </w:t>
      </w:r>
      <w:r w:rsidRPr="00A51E41">
        <w:rPr>
          <w:sz w:val="20"/>
          <w:lang w:val="cs-CZ"/>
        </w:rPr>
        <w:t>ukládá).</w:t>
      </w:r>
    </w:p>
    <w:p w:rsidR="00807333" w:rsidRPr="00A51E41" w:rsidRDefault="00807333">
      <w:pPr>
        <w:pStyle w:val="Zkladntext"/>
        <w:rPr>
          <w:sz w:val="24"/>
          <w:lang w:val="cs-CZ"/>
        </w:rPr>
      </w:pPr>
    </w:p>
    <w:p w:rsidR="00807333" w:rsidRPr="00A51E41" w:rsidRDefault="00807333">
      <w:pPr>
        <w:pStyle w:val="Zkladntext"/>
        <w:spacing w:before="8"/>
        <w:rPr>
          <w:lang w:val="cs-CZ"/>
        </w:rPr>
      </w:pPr>
    </w:p>
    <w:p w:rsidR="00807333" w:rsidRPr="00A51E41" w:rsidRDefault="00031AC7">
      <w:pPr>
        <w:pStyle w:val="Zkladntext"/>
        <w:tabs>
          <w:tab w:val="left" w:pos="5177"/>
        </w:tabs>
        <w:ind w:left="138"/>
        <w:rPr>
          <w:lang w:val="cs-CZ"/>
        </w:rPr>
      </w:pPr>
      <w:r w:rsidRPr="00A51E41">
        <w:rPr>
          <w:lang w:val="cs-CZ"/>
        </w:rPr>
        <w:t>V Klášterci</w:t>
      </w:r>
      <w:r w:rsidRPr="00A51E41">
        <w:rPr>
          <w:spacing w:val="-3"/>
          <w:lang w:val="cs-CZ"/>
        </w:rPr>
        <w:t xml:space="preserve"> </w:t>
      </w:r>
      <w:r w:rsidRPr="00A51E41">
        <w:rPr>
          <w:lang w:val="cs-CZ"/>
        </w:rPr>
        <w:t>nad</w:t>
      </w:r>
      <w:r w:rsidRPr="00A51E41">
        <w:rPr>
          <w:spacing w:val="-2"/>
          <w:lang w:val="cs-CZ"/>
        </w:rPr>
        <w:t xml:space="preserve"> </w:t>
      </w:r>
      <w:r w:rsidRPr="00A51E41">
        <w:rPr>
          <w:lang w:val="cs-CZ"/>
        </w:rPr>
        <w:t>Ohří</w:t>
      </w:r>
      <w:r w:rsidRPr="00A51E41">
        <w:rPr>
          <w:lang w:val="cs-CZ"/>
        </w:rPr>
        <w:tab/>
        <w:t>V Klášterci nad</w:t>
      </w:r>
      <w:r w:rsidRPr="00A51E41">
        <w:rPr>
          <w:spacing w:val="-9"/>
          <w:lang w:val="cs-CZ"/>
        </w:rPr>
        <w:t xml:space="preserve"> </w:t>
      </w:r>
      <w:r w:rsidRPr="00A51E41">
        <w:rPr>
          <w:lang w:val="cs-CZ"/>
        </w:rPr>
        <w:t>Ohří</w:t>
      </w:r>
    </w:p>
    <w:p w:rsidR="00807333" w:rsidRPr="00A51E41" w:rsidRDefault="00807333">
      <w:pPr>
        <w:pStyle w:val="Zkladntext"/>
        <w:rPr>
          <w:lang w:val="cs-CZ"/>
        </w:rPr>
      </w:pPr>
    </w:p>
    <w:p w:rsidR="00807333" w:rsidRPr="00A51E41" w:rsidRDefault="00807333">
      <w:pPr>
        <w:pStyle w:val="Zkladntext"/>
        <w:rPr>
          <w:lang w:val="cs-CZ"/>
        </w:rPr>
      </w:pPr>
    </w:p>
    <w:p w:rsidR="00807333" w:rsidRPr="00A51E41" w:rsidRDefault="00807333">
      <w:pPr>
        <w:pStyle w:val="Zkladntext"/>
        <w:rPr>
          <w:lang w:val="cs-CZ"/>
        </w:rPr>
      </w:pPr>
    </w:p>
    <w:p w:rsidR="00807333" w:rsidRPr="00A51E41" w:rsidRDefault="00807333">
      <w:pPr>
        <w:pStyle w:val="Zkladntext"/>
        <w:rPr>
          <w:lang w:val="cs-CZ"/>
        </w:rPr>
      </w:pPr>
    </w:p>
    <w:p w:rsidR="00807333" w:rsidRPr="00A51E41" w:rsidRDefault="006D73DE">
      <w:pPr>
        <w:pStyle w:val="Zkladntext"/>
        <w:spacing w:before="7"/>
        <w:rPr>
          <w:sz w:val="14"/>
          <w:lang w:val="cs-CZ"/>
        </w:rPr>
      </w:pPr>
      <w:r>
        <w:rPr>
          <w:noProof/>
          <w:lang w:val="cs-CZ" w:eastAsia="cs-CZ"/>
        </w:rPr>
        <mc:AlternateContent>
          <mc:Choice Requires="wps">
            <w:drawing>
              <wp:anchor distT="0" distB="0" distL="0" distR="0" simplePos="0" relativeHeight="251657216" behindDoc="0" locked="0" layoutInCell="1" allowOverlap="1">
                <wp:simplePos x="0" y="0"/>
                <wp:positionH relativeFrom="page">
                  <wp:posOffset>900430</wp:posOffset>
                </wp:positionH>
                <wp:positionV relativeFrom="paragraph">
                  <wp:posOffset>140970</wp:posOffset>
                </wp:positionV>
                <wp:extent cx="2286000" cy="0"/>
                <wp:effectExtent l="5080" t="13335" r="13970" b="571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C0191" id="Line 3"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9pt,11.1pt" to="250.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" strokeweight=".6pt">
                <w10:wrap type="topAndBottom" anchorx="page"/>
              </v:line>
            </w:pict>
          </mc:Fallback>
        </mc:AlternateContent>
      </w:r>
      <w:r>
        <w:rPr>
          <w:noProof/>
          <w:lang w:val="cs-CZ" w:eastAsia="cs-CZ"/>
        </w:rPr>
        <mc:AlternateContent>
          <mc:Choice Requires="wps">
            <w:drawing>
              <wp:anchor distT="0" distB="0" distL="0" distR="0" simplePos="0" relativeHeight="251658240" behindDoc="0" locked="0" layoutInCell="1" allowOverlap="1">
                <wp:simplePos x="0" y="0"/>
                <wp:positionH relativeFrom="page">
                  <wp:posOffset>4100830</wp:posOffset>
                </wp:positionH>
                <wp:positionV relativeFrom="paragraph">
                  <wp:posOffset>140970</wp:posOffset>
                </wp:positionV>
                <wp:extent cx="2286000" cy="0"/>
                <wp:effectExtent l="5080" t="13335" r="13970" b="571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884CC"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2.9pt,11.1pt" to="502.9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" strokeweight=".6pt">
                <w10:wrap type="topAndBottom" anchorx="page"/>
              </v:line>
            </w:pict>
          </mc:Fallback>
        </mc:AlternateContent>
      </w:r>
    </w:p>
    <w:p w:rsidR="00807333" w:rsidRPr="00A51E41" w:rsidRDefault="00031AC7">
      <w:pPr>
        <w:pStyle w:val="Zkladntext"/>
        <w:spacing w:before="55"/>
        <w:ind w:left="1170" w:right="6513" w:hanging="144"/>
        <w:rPr>
          <w:lang w:val="cs-CZ"/>
        </w:rPr>
      </w:pPr>
      <w:r w:rsidRPr="00A51E41">
        <w:rPr>
          <w:lang w:val="cs-CZ"/>
        </w:rPr>
        <w:t>Ing. Štefan Drozd starosta města</w:t>
      </w:r>
    </w:p>
    <w:sectPr w:rsidR="00807333" w:rsidRPr="00A51E41">
      <w:pgSz w:w="11910" w:h="16840"/>
      <w:pgMar w:top="1040" w:right="1280" w:bottom="900" w:left="1280" w:header="0"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596" w:rsidRDefault="006F3596">
      <w:r>
        <w:separator/>
      </w:r>
    </w:p>
  </w:endnote>
  <w:endnote w:type="continuationSeparator" w:id="0">
    <w:p w:rsidR="006F3596" w:rsidRDefault="006F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7333" w:rsidRDefault="006D73DE">
    <w:pPr>
      <w:pStyle w:val="Zkladntext"/>
      <w:spacing w:line="14" w:lineRule="auto"/>
    </w:pPr>
    <w:r>
      <w:rPr>
        <w:noProof/>
        <w:lang w:val="cs-CZ" w:eastAsia="cs-CZ"/>
      </w:rPr>
      <mc:AlternateContent>
        <mc:Choice Requires="wps">
          <w:drawing>
            <wp:anchor distT="0" distB="0" distL="114300" distR="114300" simplePos="0" relativeHeight="503310512" behindDoc="1" locked="0" layoutInCell="1" allowOverlap="1">
              <wp:simplePos x="0" y="0"/>
              <wp:positionH relativeFrom="page">
                <wp:posOffset>882650</wp:posOffset>
              </wp:positionH>
              <wp:positionV relativeFrom="page">
                <wp:posOffset>10082530</wp:posOffset>
              </wp:positionV>
              <wp:extent cx="5795645" cy="0"/>
              <wp:effectExtent l="6350" t="5080" r="8255" b="1397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564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07F0A" id="Line 3" o:spid="_x0000_s1026" style="position:absolute;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9.5pt,793.9pt" to="525.85pt,7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naxHQ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" strokeweight=".72pt">
              <w10:wrap anchorx="page" anchory="page"/>
            </v:line>
          </w:pict>
        </mc:Fallback>
      </mc:AlternateContent>
    </w:r>
    <w:r>
      <w:rPr>
        <w:noProof/>
        <w:lang w:val="cs-CZ" w:eastAsia="cs-CZ"/>
      </w:rPr>
      <mc:AlternateContent>
        <mc:Choice Requires="wps">
          <w:drawing>
            <wp:anchor distT="0" distB="0" distL="114300" distR="114300" simplePos="0" relativeHeight="503310536" behindDoc="1" locked="0" layoutInCell="1" allowOverlap="1">
              <wp:simplePos x="0" y="0"/>
              <wp:positionH relativeFrom="page">
                <wp:posOffset>887730</wp:posOffset>
              </wp:positionH>
              <wp:positionV relativeFrom="page">
                <wp:posOffset>10075545</wp:posOffset>
              </wp:positionV>
              <wp:extent cx="4420235" cy="179705"/>
              <wp:effectExtent l="1905"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023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333" w:rsidRDefault="00031AC7">
                          <w:pPr>
                            <w:pStyle w:val="Zkladntext"/>
                            <w:spacing w:before="19"/>
                            <w:ind w:left="20"/>
                          </w:pPr>
                          <w:r>
                            <w:t>Smlouva o poskytnutí návratné finanční výpomoci (kotlíkové půjčky)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9.9pt;margin-top:793.35pt;width:348.05pt;height:14.15pt;z-index:-5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T8rAIAAKk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" filled="f" stroked="f">
              <v:textbox inset="0,0,0,0">
                <w:txbxContent>
                  <w:p w:rsidR="00807333" w:rsidRDefault="00031AC7">
                    <w:pPr>
                      <w:pStyle w:val="Zkladntext"/>
                      <w:spacing w:before="19"/>
                      <w:ind w:left="20"/>
                    </w:pPr>
                    <w:r>
                      <w:t>Smlouva o poskytnutí návratné finanční výpomoci (kotlíkové půjčky)</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503310560" behindDoc="1" locked="0" layoutInCell="1" allowOverlap="1">
              <wp:simplePos x="0" y="0"/>
              <wp:positionH relativeFrom="page">
                <wp:posOffset>6555105</wp:posOffset>
              </wp:positionH>
              <wp:positionV relativeFrom="page">
                <wp:posOffset>10075545</wp:posOffset>
              </wp:positionV>
              <wp:extent cx="131445" cy="179705"/>
              <wp:effectExtent l="190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333" w:rsidRDefault="00031AC7">
                          <w:pPr>
                            <w:pStyle w:val="Zkladntext"/>
                            <w:spacing w:before="19"/>
                            <w:ind w:left="40"/>
                          </w:pPr>
                          <w:r>
                            <w:fldChar w:fldCharType="begin"/>
                          </w:r>
                          <w:r>
                            <w:rPr>
                              <w:w w:val="99"/>
                            </w:rPr>
                            <w:instrText xml:space="preserve"> PAGE </w:instrText>
                          </w:r>
                          <w:r>
                            <w:fldChar w:fldCharType="separate"/>
                          </w:r>
                          <w:r w:rsidR="0065017D">
                            <w:rPr>
                              <w:noProof/>
                              <w:w w:val="99"/>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516.15pt;margin-top:793.35pt;width:10.35pt;height:14.15pt;z-index:-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" filled="f" stroked="f">
              <v:textbox inset="0,0,0,0">
                <w:txbxContent>
                  <w:p w:rsidR="00807333" w:rsidRDefault="00031AC7">
                    <w:pPr>
                      <w:pStyle w:val="Zkladntext"/>
                      <w:spacing w:before="19"/>
                      <w:ind w:left="40"/>
                    </w:pPr>
                    <w:r>
                      <w:fldChar w:fldCharType="begin"/>
                    </w:r>
                    <w:r>
                      <w:rPr>
                        <w:w w:val="99"/>
                      </w:rPr>
                      <w:instrText xml:space="preserve"> PAGE </w:instrText>
                    </w:r>
                    <w:r>
                      <w:fldChar w:fldCharType="separate"/>
                    </w:r>
                    <w:r w:rsidR="0065017D">
                      <w:rPr>
                        <w:noProof/>
                        <w:w w:val="99"/>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596" w:rsidRDefault="006F3596">
      <w:r>
        <w:separator/>
      </w:r>
    </w:p>
  </w:footnote>
  <w:footnote w:type="continuationSeparator" w:id="0">
    <w:p w:rsidR="006F3596" w:rsidRDefault="006F35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83762"/>
    <w:multiLevelType w:val="hybridMultilevel"/>
    <w:tmpl w:val="D442849A"/>
    <w:lvl w:ilvl="0" w:tplc="7E46C0FC">
      <w:start w:val="1"/>
      <w:numFmt w:val="decimal"/>
      <w:lvlText w:val="%1."/>
      <w:lvlJc w:val="left"/>
      <w:pPr>
        <w:ind w:left="565" w:hanging="428"/>
        <w:jc w:val="left"/>
      </w:pPr>
      <w:rPr>
        <w:rFonts w:ascii="Verdana" w:eastAsia="Verdana" w:hAnsi="Verdana" w:cs="Verdana" w:hint="default"/>
        <w:w w:val="99"/>
        <w:sz w:val="20"/>
        <w:szCs w:val="20"/>
      </w:rPr>
    </w:lvl>
    <w:lvl w:ilvl="1" w:tplc="1778A3A4">
      <w:numFmt w:val="bullet"/>
      <w:lvlText w:val="•"/>
      <w:lvlJc w:val="left"/>
      <w:pPr>
        <w:ind w:left="640" w:hanging="428"/>
      </w:pPr>
      <w:rPr>
        <w:rFonts w:hint="default"/>
      </w:rPr>
    </w:lvl>
    <w:lvl w:ilvl="2" w:tplc="4CEC8804">
      <w:numFmt w:val="bullet"/>
      <w:lvlText w:val="•"/>
      <w:lvlJc w:val="left"/>
      <w:pPr>
        <w:ind w:left="1607" w:hanging="428"/>
      </w:pPr>
      <w:rPr>
        <w:rFonts w:hint="default"/>
      </w:rPr>
    </w:lvl>
    <w:lvl w:ilvl="3" w:tplc="724EAEF4">
      <w:numFmt w:val="bullet"/>
      <w:lvlText w:val="•"/>
      <w:lvlJc w:val="left"/>
      <w:pPr>
        <w:ind w:left="2574" w:hanging="428"/>
      </w:pPr>
      <w:rPr>
        <w:rFonts w:hint="default"/>
      </w:rPr>
    </w:lvl>
    <w:lvl w:ilvl="4" w:tplc="4002102E">
      <w:numFmt w:val="bullet"/>
      <w:lvlText w:val="•"/>
      <w:lvlJc w:val="left"/>
      <w:pPr>
        <w:ind w:left="3542" w:hanging="428"/>
      </w:pPr>
      <w:rPr>
        <w:rFonts w:hint="default"/>
      </w:rPr>
    </w:lvl>
    <w:lvl w:ilvl="5" w:tplc="1ED43682">
      <w:numFmt w:val="bullet"/>
      <w:lvlText w:val="•"/>
      <w:lvlJc w:val="left"/>
      <w:pPr>
        <w:ind w:left="4509" w:hanging="428"/>
      </w:pPr>
      <w:rPr>
        <w:rFonts w:hint="default"/>
      </w:rPr>
    </w:lvl>
    <w:lvl w:ilvl="6" w:tplc="6D40CAEA">
      <w:numFmt w:val="bullet"/>
      <w:lvlText w:val="•"/>
      <w:lvlJc w:val="left"/>
      <w:pPr>
        <w:ind w:left="5476" w:hanging="428"/>
      </w:pPr>
      <w:rPr>
        <w:rFonts w:hint="default"/>
      </w:rPr>
    </w:lvl>
    <w:lvl w:ilvl="7" w:tplc="EF309C52">
      <w:numFmt w:val="bullet"/>
      <w:lvlText w:val="•"/>
      <w:lvlJc w:val="left"/>
      <w:pPr>
        <w:ind w:left="6444" w:hanging="428"/>
      </w:pPr>
      <w:rPr>
        <w:rFonts w:hint="default"/>
      </w:rPr>
    </w:lvl>
    <w:lvl w:ilvl="8" w:tplc="810E83A2">
      <w:numFmt w:val="bullet"/>
      <w:lvlText w:val="•"/>
      <w:lvlJc w:val="left"/>
      <w:pPr>
        <w:ind w:left="7411" w:hanging="428"/>
      </w:pPr>
      <w:rPr>
        <w:rFonts w:hint="default"/>
      </w:rPr>
    </w:lvl>
  </w:abstractNum>
  <w:abstractNum w:abstractNumId="1" w15:restartNumberingAfterBreak="0">
    <w:nsid w:val="330C0E09"/>
    <w:multiLevelType w:val="hybridMultilevel"/>
    <w:tmpl w:val="2D986AE8"/>
    <w:lvl w:ilvl="0" w:tplc="E1B2E97E">
      <w:start w:val="1"/>
      <w:numFmt w:val="decimal"/>
      <w:lvlText w:val="%1."/>
      <w:lvlJc w:val="left"/>
      <w:pPr>
        <w:ind w:left="745" w:hanging="428"/>
        <w:jc w:val="right"/>
      </w:pPr>
      <w:rPr>
        <w:rFonts w:ascii="Verdana" w:eastAsia="Verdana" w:hAnsi="Verdana" w:cs="Verdana" w:hint="default"/>
        <w:w w:val="99"/>
        <w:sz w:val="20"/>
        <w:szCs w:val="20"/>
      </w:rPr>
    </w:lvl>
    <w:lvl w:ilvl="1" w:tplc="095E9508">
      <w:numFmt w:val="bullet"/>
      <w:lvlText w:val="•"/>
      <w:lvlJc w:val="left"/>
      <w:pPr>
        <w:ind w:left="1616" w:hanging="428"/>
      </w:pPr>
      <w:rPr>
        <w:rFonts w:hint="default"/>
      </w:rPr>
    </w:lvl>
    <w:lvl w:ilvl="2" w:tplc="C7FC84D8">
      <w:numFmt w:val="bullet"/>
      <w:lvlText w:val="•"/>
      <w:lvlJc w:val="left"/>
      <w:pPr>
        <w:ind w:left="2493" w:hanging="428"/>
      </w:pPr>
      <w:rPr>
        <w:rFonts w:hint="default"/>
      </w:rPr>
    </w:lvl>
    <w:lvl w:ilvl="3" w:tplc="F98E57C6">
      <w:numFmt w:val="bullet"/>
      <w:lvlText w:val="•"/>
      <w:lvlJc w:val="left"/>
      <w:pPr>
        <w:ind w:left="3369" w:hanging="428"/>
      </w:pPr>
      <w:rPr>
        <w:rFonts w:hint="default"/>
      </w:rPr>
    </w:lvl>
    <w:lvl w:ilvl="4" w:tplc="9962B9C0">
      <w:numFmt w:val="bullet"/>
      <w:lvlText w:val="•"/>
      <w:lvlJc w:val="left"/>
      <w:pPr>
        <w:ind w:left="4246" w:hanging="428"/>
      </w:pPr>
      <w:rPr>
        <w:rFonts w:hint="default"/>
      </w:rPr>
    </w:lvl>
    <w:lvl w:ilvl="5" w:tplc="A8565C3E">
      <w:numFmt w:val="bullet"/>
      <w:lvlText w:val="•"/>
      <w:lvlJc w:val="left"/>
      <w:pPr>
        <w:ind w:left="5123" w:hanging="428"/>
      </w:pPr>
      <w:rPr>
        <w:rFonts w:hint="default"/>
      </w:rPr>
    </w:lvl>
    <w:lvl w:ilvl="6" w:tplc="1FAEB752">
      <w:numFmt w:val="bullet"/>
      <w:lvlText w:val="•"/>
      <w:lvlJc w:val="left"/>
      <w:pPr>
        <w:ind w:left="5999" w:hanging="428"/>
      </w:pPr>
      <w:rPr>
        <w:rFonts w:hint="default"/>
      </w:rPr>
    </w:lvl>
    <w:lvl w:ilvl="7" w:tplc="35A695AE">
      <w:numFmt w:val="bullet"/>
      <w:lvlText w:val="•"/>
      <w:lvlJc w:val="left"/>
      <w:pPr>
        <w:ind w:left="6876" w:hanging="428"/>
      </w:pPr>
      <w:rPr>
        <w:rFonts w:hint="default"/>
      </w:rPr>
    </w:lvl>
    <w:lvl w:ilvl="8" w:tplc="CA4A1BEE">
      <w:numFmt w:val="bullet"/>
      <w:lvlText w:val="•"/>
      <w:lvlJc w:val="left"/>
      <w:pPr>
        <w:ind w:left="7753" w:hanging="428"/>
      </w:pPr>
      <w:rPr>
        <w:rFonts w:hint="default"/>
      </w:rPr>
    </w:lvl>
  </w:abstractNum>
  <w:abstractNum w:abstractNumId="2" w15:restartNumberingAfterBreak="0">
    <w:nsid w:val="376C7AC5"/>
    <w:multiLevelType w:val="hybridMultilevel"/>
    <w:tmpl w:val="7AF0EC02"/>
    <w:lvl w:ilvl="0" w:tplc="C6A432F2">
      <w:start w:val="1"/>
      <w:numFmt w:val="upperRoman"/>
      <w:lvlText w:val="%1."/>
      <w:lvlJc w:val="left"/>
      <w:pPr>
        <w:ind w:left="4283" w:hanging="560"/>
        <w:jc w:val="right"/>
      </w:pPr>
      <w:rPr>
        <w:rFonts w:ascii="Verdana" w:eastAsia="Verdana" w:hAnsi="Verdana" w:cs="Verdana" w:hint="default"/>
        <w:b/>
        <w:bCs/>
        <w:spacing w:val="-1"/>
        <w:w w:val="100"/>
        <w:sz w:val="22"/>
        <w:szCs w:val="22"/>
      </w:rPr>
    </w:lvl>
    <w:lvl w:ilvl="1" w:tplc="DE8ADA2E">
      <w:numFmt w:val="bullet"/>
      <w:lvlText w:val="•"/>
      <w:lvlJc w:val="left"/>
      <w:pPr>
        <w:ind w:left="4802" w:hanging="560"/>
      </w:pPr>
      <w:rPr>
        <w:rFonts w:hint="default"/>
      </w:rPr>
    </w:lvl>
    <w:lvl w:ilvl="2" w:tplc="C088AFB8">
      <w:numFmt w:val="bullet"/>
      <w:lvlText w:val="•"/>
      <w:lvlJc w:val="left"/>
      <w:pPr>
        <w:ind w:left="5325" w:hanging="560"/>
      </w:pPr>
      <w:rPr>
        <w:rFonts w:hint="default"/>
      </w:rPr>
    </w:lvl>
    <w:lvl w:ilvl="3" w:tplc="A3C2CEEA">
      <w:numFmt w:val="bullet"/>
      <w:lvlText w:val="•"/>
      <w:lvlJc w:val="left"/>
      <w:pPr>
        <w:ind w:left="5847" w:hanging="560"/>
      </w:pPr>
      <w:rPr>
        <w:rFonts w:hint="default"/>
      </w:rPr>
    </w:lvl>
    <w:lvl w:ilvl="4" w:tplc="84FE773E">
      <w:numFmt w:val="bullet"/>
      <w:lvlText w:val="•"/>
      <w:lvlJc w:val="left"/>
      <w:pPr>
        <w:ind w:left="6370" w:hanging="560"/>
      </w:pPr>
      <w:rPr>
        <w:rFonts w:hint="default"/>
      </w:rPr>
    </w:lvl>
    <w:lvl w:ilvl="5" w:tplc="20084C1A">
      <w:numFmt w:val="bullet"/>
      <w:lvlText w:val="•"/>
      <w:lvlJc w:val="left"/>
      <w:pPr>
        <w:ind w:left="6893" w:hanging="560"/>
      </w:pPr>
      <w:rPr>
        <w:rFonts w:hint="default"/>
      </w:rPr>
    </w:lvl>
    <w:lvl w:ilvl="6" w:tplc="033EC2C0">
      <w:numFmt w:val="bullet"/>
      <w:lvlText w:val="•"/>
      <w:lvlJc w:val="left"/>
      <w:pPr>
        <w:ind w:left="7415" w:hanging="560"/>
      </w:pPr>
      <w:rPr>
        <w:rFonts w:hint="default"/>
      </w:rPr>
    </w:lvl>
    <w:lvl w:ilvl="7" w:tplc="F084A982">
      <w:numFmt w:val="bullet"/>
      <w:lvlText w:val="•"/>
      <w:lvlJc w:val="left"/>
      <w:pPr>
        <w:ind w:left="7938" w:hanging="560"/>
      </w:pPr>
      <w:rPr>
        <w:rFonts w:hint="default"/>
      </w:rPr>
    </w:lvl>
    <w:lvl w:ilvl="8" w:tplc="5B9A92B2">
      <w:numFmt w:val="bullet"/>
      <w:lvlText w:val="•"/>
      <w:lvlJc w:val="left"/>
      <w:pPr>
        <w:ind w:left="8461" w:hanging="560"/>
      </w:pPr>
      <w:rPr>
        <w:rFonts w:hint="default"/>
      </w:rPr>
    </w:lvl>
  </w:abstractNum>
  <w:abstractNum w:abstractNumId="3" w15:restartNumberingAfterBreak="0">
    <w:nsid w:val="3F1A79C5"/>
    <w:multiLevelType w:val="hybridMultilevel"/>
    <w:tmpl w:val="B84A76A4"/>
    <w:lvl w:ilvl="0" w:tplc="E578B898">
      <w:start w:val="1"/>
      <w:numFmt w:val="decimal"/>
      <w:lvlText w:val="%1."/>
      <w:lvlJc w:val="left"/>
      <w:pPr>
        <w:ind w:left="565" w:hanging="428"/>
        <w:jc w:val="left"/>
      </w:pPr>
      <w:rPr>
        <w:rFonts w:ascii="Verdana" w:eastAsia="Verdana" w:hAnsi="Verdana" w:cs="Verdana" w:hint="default"/>
        <w:w w:val="99"/>
        <w:sz w:val="20"/>
        <w:szCs w:val="20"/>
      </w:rPr>
    </w:lvl>
    <w:lvl w:ilvl="1" w:tplc="41606512">
      <w:numFmt w:val="bullet"/>
      <w:lvlText w:val="•"/>
      <w:lvlJc w:val="left"/>
      <w:pPr>
        <w:ind w:left="1438" w:hanging="428"/>
      </w:pPr>
      <w:rPr>
        <w:rFonts w:hint="default"/>
      </w:rPr>
    </w:lvl>
    <w:lvl w:ilvl="2" w:tplc="C4C426BC">
      <w:numFmt w:val="bullet"/>
      <w:lvlText w:val="•"/>
      <w:lvlJc w:val="left"/>
      <w:pPr>
        <w:ind w:left="2317" w:hanging="428"/>
      </w:pPr>
      <w:rPr>
        <w:rFonts w:hint="default"/>
      </w:rPr>
    </w:lvl>
    <w:lvl w:ilvl="3" w:tplc="7E68F5FE">
      <w:numFmt w:val="bullet"/>
      <w:lvlText w:val="•"/>
      <w:lvlJc w:val="left"/>
      <w:pPr>
        <w:ind w:left="3195" w:hanging="428"/>
      </w:pPr>
      <w:rPr>
        <w:rFonts w:hint="default"/>
      </w:rPr>
    </w:lvl>
    <w:lvl w:ilvl="4" w:tplc="97BC9F4A">
      <w:numFmt w:val="bullet"/>
      <w:lvlText w:val="•"/>
      <w:lvlJc w:val="left"/>
      <w:pPr>
        <w:ind w:left="4074" w:hanging="428"/>
      </w:pPr>
      <w:rPr>
        <w:rFonts w:hint="default"/>
      </w:rPr>
    </w:lvl>
    <w:lvl w:ilvl="5" w:tplc="757EC784">
      <w:numFmt w:val="bullet"/>
      <w:lvlText w:val="•"/>
      <w:lvlJc w:val="left"/>
      <w:pPr>
        <w:ind w:left="4953" w:hanging="428"/>
      </w:pPr>
      <w:rPr>
        <w:rFonts w:hint="default"/>
      </w:rPr>
    </w:lvl>
    <w:lvl w:ilvl="6" w:tplc="AF328A3E">
      <w:numFmt w:val="bullet"/>
      <w:lvlText w:val="•"/>
      <w:lvlJc w:val="left"/>
      <w:pPr>
        <w:ind w:left="5831" w:hanging="428"/>
      </w:pPr>
      <w:rPr>
        <w:rFonts w:hint="default"/>
      </w:rPr>
    </w:lvl>
    <w:lvl w:ilvl="7" w:tplc="E166C1DA">
      <w:numFmt w:val="bullet"/>
      <w:lvlText w:val="•"/>
      <w:lvlJc w:val="left"/>
      <w:pPr>
        <w:ind w:left="6710" w:hanging="428"/>
      </w:pPr>
      <w:rPr>
        <w:rFonts w:hint="default"/>
      </w:rPr>
    </w:lvl>
    <w:lvl w:ilvl="8" w:tplc="66786ACC">
      <w:numFmt w:val="bullet"/>
      <w:lvlText w:val="•"/>
      <w:lvlJc w:val="left"/>
      <w:pPr>
        <w:ind w:left="7589" w:hanging="428"/>
      </w:pPr>
      <w:rPr>
        <w:rFonts w:hint="default"/>
      </w:rPr>
    </w:lvl>
  </w:abstractNum>
  <w:abstractNum w:abstractNumId="4" w15:restartNumberingAfterBreak="0">
    <w:nsid w:val="4A600616"/>
    <w:multiLevelType w:val="hybridMultilevel"/>
    <w:tmpl w:val="5DD67686"/>
    <w:lvl w:ilvl="0" w:tplc="557844D4">
      <w:start w:val="1"/>
      <w:numFmt w:val="decimal"/>
      <w:lvlText w:val="%1."/>
      <w:lvlJc w:val="left"/>
      <w:pPr>
        <w:ind w:left="565" w:hanging="428"/>
        <w:jc w:val="left"/>
      </w:pPr>
      <w:rPr>
        <w:rFonts w:ascii="Verdana" w:eastAsia="Verdana" w:hAnsi="Verdana" w:cs="Verdana" w:hint="default"/>
        <w:w w:val="99"/>
        <w:sz w:val="20"/>
        <w:szCs w:val="20"/>
      </w:rPr>
    </w:lvl>
    <w:lvl w:ilvl="1" w:tplc="EBDCE5F6">
      <w:numFmt w:val="bullet"/>
      <w:lvlText w:val="•"/>
      <w:lvlJc w:val="left"/>
      <w:pPr>
        <w:ind w:left="1438" w:hanging="428"/>
      </w:pPr>
      <w:rPr>
        <w:rFonts w:hint="default"/>
      </w:rPr>
    </w:lvl>
    <w:lvl w:ilvl="2" w:tplc="CA9A0B28">
      <w:numFmt w:val="bullet"/>
      <w:lvlText w:val="•"/>
      <w:lvlJc w:val="left"/>
      <w:pPr>
        <w:ind w:left="2317" w:hanging="428"/>
      </w:pPr>
      <w:rPr>
        <w:rFonts w:hint="default"/>
      </w:rPr>
    </w:lvl>
    <w:lvl w:ilvl="3" w:tplc="4F40B7EE">
      <w:numFmt w:val="bullet"/>
      <w:lvlText w:val="•"/>
      <w:lvlJc w:val="left"/>
      <w:pPr>
        <w:ind w:left="3195" w:hanging="428"/>
      </w:pPr>
      <w:rPr>
        <w:rFonts w:hint="default"/>
      </w:rPr>
    </w:lvl>
    <w:lvl w:ilvl="4" w:tplc="D5DA85E4">
      <w:numFmt w:val="bullet"/>
      <w:lvlText w:val="•"/>
      <w:lvlJc w:val="left"/>
      <w:pPr>
        <w:ind w:left="4074" w:hanging="428"/>
      </w:pPr>
      <w:rPr>
        <w:rFonts w:hint="default"/>
      </w:rPr>
    </w:lvl>
    <w:lvl w:ilvl="5" w:tplc="2222BDBE">
      <w:numFmt w:val="bullet"/>
      <w:lvlText w:val="•"/>
      <w:lvlJc w:val="left"/>
      <w:pPr>
        <w:ind w:left="4953" w:hanging="428"/>
      </w:pPr>
      <w:rPr>
        <w:rFonts w:hint="default"/>
      </w:rPr>
    </w:lvl>
    <w:lvl w:ilvl="6" w:tplc="C2B0835E">
      <w:numFmt w:val="bullet"/>
      <w:lvlText w:val="•"/>
      <w:lvlJc w:val="left"/>
      <w:pPr>
        <w:ind w:left="5831" w:hanging="428"/>
      </w:pPr>
      <w:rPr>
        <w:rFonts w:hint="default"/>
      </w:rPr>
    </w:lvl>
    <w:lvl w:ilvl="7" w:tplc="3EB88B58">
      <w:numFmt w:val="bullet"/>
      <w:lvlText w:val="•"/>
      <w:lvlJc w:val="left"/>
      <w:pPr>
        <w:ind w:left="6710" w:hanging="428"/>
      </w:pPr>
      <w:rPr>
        <w:rFonts w:hint="default"/>
      </w:rPr>
    </w:lvl>
    <w:lvl w:ilvl="8" w:tplc="22848CAA">
      <w:numFmt w:val="bullet"/>
      <w:lvlText w:val="•"/>
      <w:lvlJc w:val="left"/>
      <w:pPr>
        <w:ind w:left="7589" w:hanging="428"/>
      </w:pPr>
      <w:rPr>
        <w:rFonts w:hint="default"/>
      </w:rPr>
    </w:lvl>
  </w:abstractNum>
  <w:abstractNum w:abstractNumId="5" w15:restartNumberingAfterBreak="0">
    <w:nsid w:val="61C805BA"/>
    <w:multiLevelType w:val="hybridMultilevel"/>
    <w:tmpl w:val="DACECFC2"/>
    <w:lvl w:ilvl="0" w:tplc="BEE4BCAA">
      <w:start w:val="1"/>
      <w:numFmt w:val="decimal"/>
      <w:lvlText w:val="%1."/>
      <w:lvlJc w:val="left"/>
      <w:pPr>
        <w:ind w:left="565" w:hanging="428"/>
        <w:jc w:val="left"/>
      </w:pPr>
      <w:rPr>
        <w:rFonts w:ascii="Verdana" w:eastAsia="Verdana" w:hAnsi="Verdana" w:cs="Verdana" w:hint="default"/>
        <w:w w:val="99"/>
        <w:sz w:val="20"/>
        <w:szCs w:val="20"/>
      </w:rPr>
    </w:lvl>
    <w:lvl w:ilvl="1" w:tplc="493AB31E">
      <w:start w:val="1"/>
      <w:numFmt w:val="lowerLetter"/>
      <w:lvlText w:val="%2)"/>
      <w:lvlJc w:val="left"/>
      <w:pPr>
        <w:ind w:left="845" w:hanging="281"/>
        <w:jc w:val="left"/>
      </w:pPr>
      <w:rPr>
        <w:rFonts w:ascii="Verdana" w:eastAsia="Verdana" w:hAnsi="Verdana" w:cs="Verdana" w:hint="default"/>
        <w:w w:val="99"/>
        <w:sz w:val="20"/>
        <w:szCs w:val="20"/>
      </w:rPr>
    </w:lvl>
    <w:lvl w:ilvl="2" w:tplc="F46692D2">
      <w:numFmt w:val="bullet"/>
      <w:lvlText w:val="•"/>
      <w:lvlJc w:val="left"/>
      <w:pPr>
        <w:ind w:left="1785" w:hanging="281"/>
      </w:pPr>
      <w:rPr>
        <w:rFonts w:hint="default"/>
      </w:rPr>
    </w:lvl>
    <w:lvl w:ilvl="3" w:tplc="0FE65020">
      <w:numFmt w:val="bullet"/>
      <w:lvlText w:val="•"/>
      <w:lvlJc w:val="left"/>
      <w:pPr>
        <w:ind w:left="2730" w:hanging="281"/>
      </w:pPr>
      <w:rPr>
        <w:rFonts w:hint="default"/>
      </w:rPr>
    </w:lvl>
    <w:lvl w:ilvl="4" w:tplc="6B9807F2">
      <w:numFmt w:val="bullet"/>
      <w:lvlText w:val="•"/>
      <w:lvlJc w:val="left"/>
      <w:pPr>
        <w:ind w:left="3675" w:hanging="281"/>
      </w:pPr>
      <w:rPr>
        <w:rFonts w:hint="default"/>
      </w:rPr>
    </w:lvl>
    <w:lvl w:ilvl="5" w:tplc="3F1CA91A">
      <w:numFmt w:val="bullet"/>
      <w:lvlText w:val="•"/>
      <w:lvlJc w:val="left"/>
      <w:pPr>
        <w:ind w:left="4620" w:hanging="281"/>
      </w:pPr>
      <w:rPr>
        <w:rFonts w:hint="default"/>
      </w:rPr>
    </w:lvl>
    <w:lvl w:ilvl="6" w:tplc="CD54A9DE">
      <w:numFmt w:val="bullet"/>
      <w:lvlText w:val="•"/>
      <w:lvlJc w:val="left"/>
      <w:pPr>
        <w:ind w:left="5565" w:hanging="281"/>
      </w:pPr>
      <w:rPr>
        <w:rFonts w:hint="default"/>
      </w:rPr>
    </w:lvl>
    <w:lvl w:ilvl="7" w:tplc="2E70C7A4">
      <w:numFmt w:val="bullet"/>
      <w:lvlText w:val="•"/>
      <w:lvlJc w:val="left"/>
      <w:pPr>
        <w:ind w:left="6510" w:hanging="281"/>
      </w:pPr>
      <w:rPr>
        <w:rFonts w:hint="default"/>
      </w:rPr>
    </w:lvl>
    <w:lvl w:ilvl="8" w:tplc="84FA0B2A">
      <w:numFmt w:val="bullet"/>
      <w:lvlText w:val="•"/>
      <w:lvlJc w:val="left"/>
      <w:pPr>
        <w:ind w:left="7456" w:hanging="281"/>
      </w:pPr>
      <w:rPr>
        <w:rFonts w:hint="default"/>
      </w:rPr>
    </w:lvl>
  </w:abstractNum>
  <w:abstractNum w:abstractNumId="6" w15:restartNumberingAfterBreak="0">
    <w:nsid w:val="63A759E3"/>
    <w:multiLevelType w:val="hybridMultilevel"/>
    <w:tmpl w:val="3FCE0B92"/>
    <w:lvl w:ilvl="0" w:tplc="6604050C">
      <w:start w:val="1"/>
      <w:numFmt w:val="decimal"/>
      <w:lvlText w:val="%1."/>
      <w:lvlJc w:val="left"/>
      <w:pPr>
        <w:ind w:left="745" w:hanging="428"/>
        <w:jc w:val="left"/>
      </w:pPr>
      <w:rPr>
        <w:rFonts w:ascii="Verdana" w:eastAsia="Verdana" w:hAnsi="Verdana" w:cs="Verdana" w:hint="default"/>
        <w:w w:val="99"/>
        <w:sz w:val="20"/>
        <w:szCs w:val="20"/>
      </w:rPr>
    </w:lvl>
    <w:lvl w:ilvl="1" w:tplc="F202FE24">
      <w:numFmt w:val="bullet"/>
      <w:lvlText w:val="•"/>
      <w:lvlJc w:val="left"/>
      <w:pPr>
        <w:ind w:left="1616" w:hanging="428"/>
      </w:pPr>
      <w:rPr>
        <w:rFonts w:hint="default"/>
      </w:rPr>
    </w:lvl>
    <w:lvl w:ilvl="2" w:tplc="63C4CF9E">
      <w:numFmt w:val="bullet"/>
      <w:lvlText w:val="•"/>
      <w:lvlJc w:val="left"/>
      <w:pPr>
        <w:ind w:left="2493" w:hanging="428"/>
      </w:pPr>
      <w:rPr>
        <w:rFonts w:hint="default"/>
      </w:rPr>
    </w:lvl>
    <w:lvl w:ilvl="3" w:tplc="7D14E1D8">
      <w:numFmt w:val="bullet"/>
      <w:lvlText w:val="•"/>
      <w:lvlJc w:val="left"/>
      <w:pPr>
        <w:ind w:left="3369" w:hanging="428"/>
      </w:pPr>
      <w:rPr>
        <w:rFonts w:hint="default"/>
      </w:rPr>
    </w:lvl>
    <w:lvl w:ilvl="4" w:tplc="A9E648B0">
      <w:numFmt w:val="bullet"/>
      <w:lvlText w:val="•"/>
      <w:lvlJc w:val="left"/>
      <w:pPr>
        <w:ind w:left="4246" w:hanging="428"/>
      </w:pPr>
      <w:rPr>
        <w:rFonts w:hint="default"/>
      </w:rPr>
    </w:lvl>
    <w:lvl w:ilvl="5" w:tplc="DE40B8BE">
      <w:numFmt w:val="bullet"/>
      <w:lvlText w:val="•"/>
      <w:lvlJc w:val="left"/>
      <w:pPr>
        <w:ind w:left="5123" w:hanging="428"/>
      </w:pPr>
      <w:rPr>
        <w:rFonts w:hint="default"/>
      </w:rPr>
    </w:lvl>
    <w:lvl w:ilvl="6" w:tplc="F2600254">
      <w:numFmt w:val="bullet"/>
      <w:lvlText w:val="•"/>
      <w:lvlJc w:val="left"/>
      <w:pPr>
        <w:ind w:left="5999" w:hanging="428"/>
      </w:pPr>
      <w:rPr>
        <w:rFonts w:hint="default"/>
      </w:rPr>
    </w:lvl>
    <w:lvl w:ilvl="7" w:tplc="AF9A32AC">
      <w:numFmt w:val="bullet"/>
      <w:lvlText w:val="•"/>
      <w:lvlJc w:val="left"/>
      <w:pPr>
        <w:ind w:left="6876" w:hanging="428"/>
      </w:pPr>
      <w:rPr>
        <w:rFonts w:hint="default"/>
      </w:rPr>
    </w:lvl>
    <w:lvl w:ilvl="8" w:tplc="7C22C9A6">
      <w:numFmt w:val="bullet"/>
      <w:lvlText w:val="•"/>
      <w:lvlJc w:val="left"/>
      <w:pPr>
        <w:ind w:left="7753" w:hanging="428"/>
      </w:pPr>
      <w:rPr>
        <w:rFonts w:hint="default"/>
      </w:rPr>
    </w:lvl>
  </w:abstractNum>
  <w:abstractNum w:abstractNumId="7" w15:restartNumberingAfterBreak="0">
    <w:nsid w:val="67282805"/>
    <w:multiLevelType w:val="hybridMultilevel"/>
    <w:tmpl w:val="154E9830"/>
    <w:lvl w:ilvl="0" w:tplc="D70EC6A0">
      <w:start w:val="1"/>
      <w:numFmt w:val="decimal"/>
      <w:lvlText w:val="%1."/>
      <w:lvlJc w:val="left"/>
      <w:pPr>
        <w:ind w:left="565" w:hanging="428"/>
        <w:jc w:val="left"/>
      </w:pPr>
      <w:rPr>
        <w:rFonts w:ascii="Verdana" w:eastAsia="Verdana" w:hAnsi="Verdana" w:cs="Verdana" w:hint="default"/>
        <w:w w:val="99"/>
        <w:sz w:val="20"/>
        <w:szCs w:val="20"/>
      </w:rPr>
    </w:lvl>
    <w:lvl w:ilvl="1" w:tplc="736EB9E4">
      <w:start w:val="1"/>
      <w:numFmt w:val="lowerLetter"/>
      <w:lvlText w:val="%2)"/>
      <w:lvlJc w:val="left"/>
      <w:pPr>
        <w:ind w:left="846" w:hanging="281"/>
        <w:jc w:val="left"/>
      </w:pPr>
      <w:rPr>
        <w:rFonts w:ascii="Verdana" w:eastAsia="Verdana" w:hAnsi="Verdana" w:cs="Verdana" w:hint="default"/>
        <w:w w:val="99"/>
        <w:sz w:val="20"/>
        <w:szCs w:val="20"/>
      </w:rPr>
    </w:lvl>
    <w:lvl w:ilvl="2" w:tplc="05224038">
      <w:numFmt w:val="bullet"/>
      <w:lvlText w:val="•"/>
      <w:lvlJc w:val="left"/>
      <w:pPr>
        <w:ind w:left="1785" w:hanging="281"/>
      </w:pPr>
      <w:rPr>
        <w:rFonts w:hint="default"/>
      </w:rPr>
    </w:lvl>
    <w:lvl w:ilvl="3" w:tplc="1876D7EA">
      <w:numFmt w:val="bullet"/>
      <w:lvlText w:val="•"/>
      <w:lvlJc w:val="left"/>
      <w:pPr>
        <w:ind w:left="2730" w:hanging="281"/>
      </w:pPr>
      <w:rPr>
        <w:rFonts w:hint="default"/>
      </w:rPr>
    </w:lvl>
    <w:lvl w:ilvl="4" w:tplc="A9220A2C">
      <w:numFmt w:val="bullet"/>
      <w:lvlText w:val="•"/>
      <w:lvlJc w:val="left"/>
      <w:pPr>
        <w:ind w:left="3675" w:hanging="281"/>
      </w:pPr>
      <w:rPr>
        <w:rFonts w:hint="default"/>
      </w:rPr>
    </w:lvl>
    <w:lvl w:ilvl="5" w:tplc="BDD87C24">
      <w:numFmt w:val="bullet"/>
      <w:lvlText w:val="•"/>
      <w:lvlJc w:val="left"/>
      <w:pPr>
        <w:ind w:left="4620" w:hanging="281"/>
      </w:pPr>
      <w:rPr>
        <w:rFonts w:hint="default"/>
      </w:rPr>
    </w:lvl>
    <w:lvl w:ilvl="6" w:tplc="CD723802">
      <w:numFmt w:val="bullet"/>
      <w:lvlText w:val="•"/>
      <w:lvlJc w:val="left"/>
      <w:pPr>
        <w:ind w:left="5565" w:hanging="281"/>
      </w:pPr>
      <w:rPr>
        <w:rFonts w:hint="default"/>
      </w:rPr>
    </w:lvl>
    <w:lvl w:ilvl="7" w:tplc="24D686BE">
      <w:numFmt w:val="bullet"/>
      <w:lvlText w:val="•"/>
      <w:lvlJc w:val="left"/>
      <w:pPr>
        <w:ind w:left="6510" w:hanging="281"/>
      </w:pPr>
      <w:rPr>
        <w:rFonts w:hint="default"/>
      </w:rPr>
    </w:lvl>
    <w:lvl w:ilvl="8" w:tplc="A3A21A7A">
      <w:numFmt w:val="bullet"/>
      <w:lvlText w:val="•"/>
      <w:lvlJc w:val="left"/>
      <w:pPr>
        <w:ind w:left="7456" w:hanging="281"/>
      </w:pPr>
      <w:rPr>
        <w:rFonts w:hint="default"/>
      </w:rPr>
    </w:lvl>
  </w:abstractNum>
  <w:num w:numId="1">
    <w:abstractNumId w:val="3"/>
  </w:num>
  <w:num w:numId="2">
    <w:abstractNumId w:val="4"/>
  </w:num>
  <w:num w:numId="3">
    <w:abstractNumId w:val="5"/>
  </w:num>
  <w:num w:numId="4">
    <w:abstractNumId w:val="7"/>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33"/>
    <w:rsid w:val="00031AC7"/>
    <w:rsid w:val="0065017D"/>
    <w:rsid w:val="006D73DE"/>
    <w:rsid w:val="006F3596"/>
    <w:rsid w:val="00807333"/>
    <w:rsid w:val="00A51E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EC0179-29FC-4F6B-9DB8-3C842CFD3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Verdana" w:eastAsia="Verdana" w:hAnsi="Verdana" w:cs="Verdana"/>
    </w:rPr>
  </w:style>
  <w:style w:type="paragraph" w:styleId="Nadpis1">
    <w:name w:val="heading 1"/>
    <w:basedOn w:val="Normln"/>
    <w:uiPriority w:val="1"/>
    <w:qFormat/>
    <w:pPr>
      <w:ind w:left="1943" w:hanging="727"/>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565" w:right="133" w:hanging="427"/>
      <w:jc w:val="both"/>
    </w:pPr>
  </w:style>
  <w:style w:type="paragraph" w:customStyle="1" w:styleId="TableParagraph">
    <w:name w:val="Table Paragraph"/>
    <w:basedOn w:val="Normln"/>
    <w:uiPriority w:val="1"/>
    <w:qFormat/>
    <w:pPr>
      <w:spacing w:before="19"/>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10866</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Kubištová Martina, Ing.</dc:creator>
  <cp:lastModifiedBy>Kateřina Šmahelová, Mgr.</cp:lastModifiedBy>
  <cp:revision>2</cp:revision>
  <dcterms:created xsi:type="dcterms:W3CDTF">2020-02-27T08:35:00Z</dcterms:created>
  <dcterms:modified xsi:type="dcterms:W3CDTF">2020-02-27T08:35:00Z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2019-11-15T00:00:00Z</vt:filetime>
  </property>
  <property fmtid="{D5CDD505-2E9C-101B-9397-08002B2CF9AE}" pid="3" name="Creator">
    <vt:lpwstr>Acrobat PDFMaker 15 pro Word</vt:lpwstr>
  </property>
  <property fmtid="{D5CDD505-2E9C-101B-9397-08002B2CF9AE}" pid="4" name="LastSaved">
    <vt:filetime>2020-02-26T00:00:00Z</vt:filetime>
  </property>
</Properties>
</file>