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8 k vyhlášce č. 503/2006 Sb.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OHLÁŠENÍ STAVBY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104 odst. 1 písm. a) až e) zákona č. 183/2006 Sb., o územním plánování a stavebním řádu (stavební zákon), a podle § 18a vyhlášky č. 503/2006 Sb., o podrobnější úpravě územního rozhodování, územního opatření a stavebního řádu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after="2660" w:line="338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Identifikační údaje stavebního záměru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stavby)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41" w:left="1088" w:right="1093" w:bottom="841" w:header="413" w:footer="41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Ohlašuje-li stavební záměr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6" w:val="left"/>
        </w:tabs>
        <w:bidi w:val="0"/>
        <w:spacing w:before="0" w:after="72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2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stavebním záměru a jeho popis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stavba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stavby před jejím dokončením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2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původní souhlas s ohlášením vydal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238" w:val="right"/>
          <w:tab w:pos="3443" w:val="left"/>
          <w:tab w:leader="dot" w:pos="9589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  <w:t>pod</w:t>
        <w:tab/>
        <w:t>č. j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soubor staveb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podmiňující přeložky sítí technické infrastruktury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 zařízení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byla umístěna územním rozhodnutím / územním souhlasem / veřejnoprávní smlouvou,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9" w:val="left"/>
        </w:tabs>
        <w:bidi w:val="0"/>
        <w:spacing w:before="0" w:after="2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které vydal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96" w:val="right"/>
          <w:tab w:pos="4101" w:val="left"/>
          <w:tab w:leader="dot" w:pos="9589" w:val="left"/>
        </w:tabs>
        <w:bidi w:val="0"/>
        <w:spacing w:before="0" w:after="2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</w:t>
        <w:tab/>
        <w:t>pod</w:t>
        <w:tab/>
        <w:t>č. j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 nebo stavební úpravy) se navrhuje z důvodu změny</w:t>
      </w:r>
    </w:p>
    <w:tbl>
      <w:tblPr>
        <w:tblOverlap w:val="never"/>
        <w:jc w:val="center"/>
        <w:tblLayout w:type="fixed"/>
      </w:tblPr>
      <w:tblGrid>
        <w:gridCol w:w="1901"/>
        <w:gridCol w:w="7790"/>
      </w:tblGrid>
      <w:tr>
        <w:trPr>
          <w:trHeight w:val="6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 užívání stavby: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43" w:val="left"/>
              </w:tabs>
              <w:bidi w:val="0"/>
              <w:spacing w:before="0" w:after="12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ne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48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ano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ano, uvést nový způsob užívání stavby</w:t>
      </w:r>
    </w:p>
    <w:p>
      <w:pPr>
        <w:widowControl w:val="0"/>
        <w:spacing w:after="9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Statistické údaje (u staveb obsahujících byty):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výstavba: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(bez plochy nebytových prostor)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nových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zrušených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bytů, ve kterých se provádí stavební úpravy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(bez plochy nebytových prostor)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trvání: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úpravy pozemku po jeho odstranění: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místu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(stavební pozemek popřípadě pozemky, které se mají použít jako staveniště)</w:t>
      </w:r>
    </w:p>
    <w:tbl>
      <w:tblPr>
        <w:tblOverlap w:val="never"/>
        <w:jc w:val="center"/>
        <w:tblLayout w:type="fixed"/>
      </w:tblPr>
      <w:tblGrid>
        <w:gridCol w:w="1987"/>
        <w:gridCol w:w="2126"/>
        <w:gridCol w:w="826"/>
        <w:gridCol w:w="3571"/>
        <w:gridCol w:w="1421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 [m2]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Jedná-li se o více pozemků,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8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způsobu provádění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dodavatelsky - název a sídlo stavebního podnikatele (pokud je znám), IČ, bylo-li přiděleno: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svépomocí - jméno a příjmení: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8" w:val="left"/>
        </w:tabs>
        <w:bidi w:val="0"/>
        <w:spacing w:before="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stavbyvedoucího (je-li předmětem ohlášení stavba pro bydlení nebo změna stavby, která je kulturní památkou), spolu s uvedením čísla, pod kterým je zapsán v seznamu autorizovaných osob; písemné prohlášení stavbyvedoucího, že bude řídit provádění stavby, je v samostatné příloze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8" w:val="left"/>
        </w:tabs>
        <w:bidi w:val="0"/>
        <w:spacing w:before="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vykonávající stavební dozor (u ostatních staveb) s uvedením dosaženého vzdělání a praxe; písemné prohlášení odborně způsobilé osoby, že bude vykonávat stavební dozor a doklad o její kvalifikaci je v samostatné příloze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8" w:val="left"/>
        </w:tabs>
        <w:bidi w:val="0"/>
        <w:spacing w:before="0" w:after="166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staveb financovaných z veřejného rozpočtu - jméno a příjmení fyzické osoby vykonávající technický dozor stavebníka s oprávněním podle zvláštního právního předpisu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zahájení a dokončení stavebního záměru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Zahájení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5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Dokončení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7" w:val="left"/>
          <w:tab w:leader="dot" w:pos="9555" w:val="left"/>
        </w:tabs>
        <w:bidi w:val="0"/>
        <w:spacing w:before="0" w:after="5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Orientační náklady na provedení stavebního záměru: </w:t>
        <w:tab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1" w:val="left"/>
        </w:tabs>
        <w:bidi w:val="0"/>
        <w:spacing w:before="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Užití sousedního pozemku nebo stavby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provedení stavebního záměru má být použit sousední pozemek (stavba) □ ano 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ano, je souhlas vlastníka této nemovitostí připojen v samostatné příloze.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12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záměru na životní prostředí podle zvláštního právního předpisu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Záměr ze zákona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jejich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nevztahuje se na ni zákon č. 100/2001 Sb. ani § 45h a 45i zákona č. 114//1992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75" w:val="left"/>
        </w:tabs>
        <w:bidi w:val="0"/>
        <w:spacing w:before="0" w:after="0" w:line="22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cs-CZ" w:eastAsia="cs-CZ" w:bidi="cs-CZ"/>
        </w:rPr>
        <w:t>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Záměr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jeho vlivů na životní prostředí na základě správního aktu příslušného správního orgánu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142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142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podlimitní záměr nepodléhá zjišťovacímu řízení, je-li podle zákona č. 100/2001 Sb. vyžadováno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6" w:val="left"/>
        </w:tabs>
        <w:bidi w:val="0"/>
        <w:spacing w:before="0" w:after="380" w:line="240" w:lineRule="auto"/>
        <w:ind w:left="1420" w:right="0" w:hanging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stavba/její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8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5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2"/>
      <w:bookmarkEnd w:id="13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ohlášení:</w:t>
      </w:r>
      <w:bookmarkEnd w:id="14"/>
      <w:bookmarkEnd w:id="1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Není-li žadatel vlastníkem pozemku nebo stavby a není-li oprávněn ze služebnosti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 stavebníka,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Seznam a adresy osob, které mají vlastnická práva nebo práva odpovídající věcnému břemenu k sousedním stavbám nebo sousedním pozemkům nebo stavbám na nich.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4. Situační výkres s vyznačenými souhlasy osob, jejichž vlastnické právo nebo právo odpovídající věcnému břemenu k sousedním stavbám nebo sousedním pozemkům nebo stavbám na nich může být prováděním stavebního záměru dotčeno.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 5. 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6. Doklad o kvalifikaci osoby, která bude vykonávat stavební dozor.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7. Návrh plánu kontrolních prohlídek.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8. Projektová dokumentace podle přílohy č. 12 vyhlášky č. 499/2006 Sb. nebo vyhlášky č. 146/2008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9. Územní rozhodnutí nebo veřejnoprávní smlouva územní rozhodnutí nahrazující anebo územní souhlas včetně celkové situace v měřítku katastrální mapy ověřené stavebním úřadem (pokud je pro daný případ stavebním zákonem vyžadován a vydal jej jiný orgán než stavební úřad, kterému je stavba ohlašována).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Jde-li o záměr, který nevyžaduje posouzení svých vlivů na životní prostředí 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základě správního aktu příslušného správního orgánu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97" w:val="left"/>
        </w:tabs>
        <w:bidi w:val="0"/>
        <w:spacing w:before="0" w:after="0" w:line="240" w:lineRule="auto"/>
        <w:ind w:left="15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podle zákona č. 114/1992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97" w:val="left"/>
        </w:tabs>
        <w:bidi w:val="0"/>
        <w:spacing w:before="0" w:after="0" w:line="240" w:lineRule="auto"/>
        <w:ind w:left="15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stavba/její změna, která je podlimitním záměrem, nepodléhá zjišťovacímu řízení, pokud je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97" w:val="left"/>
        </w:tabs>
        <w:bidi w:val="0"/>
        <w:spacing w:before="0" w:after="0" w:line="240" w:lineRule="auto"/>
        <w:ind w:left="158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stavba/její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11.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3" w:val="left"/>
        </w:tabs>
        <w:bidi w:val="0"/>
        <w:spacing w:before="0" w:after="0" w:line="240" w:lineRule="auto"/>
        <w:ind w:left="15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3" w:val="left"/>
        </w:tabs>
        <w:bidi w:val="0"/>
        <w:spacing w:before="0" w:line="240" w:lineRule="auto"/>
        <w:ind w:left="15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VI.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3" w:val="left"/>
        </w:tabs>
        <w:bidi w:val="0"/>
        <w:spacing w:before="0" w:line="240" w:lineRule="auto"/>
        <w:ind w:left="15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X. žádosti</w:t>
      </w:r>
    </w:p>
    <w:sectPr>
      <w:footnotePr>
        <w:pos w:val="pageBottom"/>
        <w:numFmt w:val="decimal"/>
        <w:numRestart w:val="continuous"/>
      </w:footnotePr>
      <w:pgSz w:w="11900" w:h="16840"/>
      <w:pgMar w:top="869" w:left="975" w:right="993" w:bottom="882" w:header="441" w:footer="45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Nadpis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2420"/>
      <w:ind w:left="5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Příloha č</dc:title>
  <dc:subject/>
  <dc:creator>*</dc:creator>
  <cp:keywords/>
</cp:coreProperties>
</file>