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Městský úřad Klášterec nad Ohří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Odbor stavebního úřadu a územního plánování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nám. Dr. E. Beneše 85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431 51 Klášterec nad Ohří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40" w:line="240" w:lineRule="auto"/>
        <w:ind w:left="5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pro číslo jednací: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18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ŽÁDOST O ZÁVAZNÉ STANOVISKO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stavbám vedlejším v souboru staveb podle ustanovení § 94j odst. (2) zákona č. 183/2006 Sb., o územním plánování a stavebním řádu (stavební zákon), ve znění pozdějších předpisů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after="13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</w: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ADATEL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(jméno, příjmení / název, datum narození / IČO, adresa trv. bydliště / sídlo, příp. doručovací adresa,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email)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after="18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</w: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DAJE O ZÁMĚRU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(členění na stavební objekty, stručný popis)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 D</w: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OTČENÉ POZEMKY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</w:t>
      </w:r>
    </w:p>
    <w:tbl>
      <w:tblPr>
        <w:tblOverlap w:val="never"/>
        <w:jc w:val="center"/>
        <w:tblLayout w:type="fixed"/>
      </w:tblPr>
      <w:tblGrid>
        <w:gridCol w:w="1901"/>
        <w:gridCol w:w="2640"/>
        <w:gridCol w:w="1133"/>
        <w:gridCol w:w="2554"/>
        <w:gridCol w:w="1426"/>
      </w:tblGrid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katastrální území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parcelní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pozemku podle katastru nemovitostí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výměra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Jedná-li se o více pozemků, připojuje žadatel nebo jeho zástupce údaje o nich v samostatné příloze.</w:t>
      </w:r>
    </w:p>
    <w:p>
      <w:pPr>
        <w:widowControl w:val="0"/>
        <w:spacing w:after="5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4. P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ŘÍLOHY K ŽÁDOSTI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94" w:val="left"/>
        </w:tabs>
        <w:bidi w:val="0"/>
        <w:spacing w:before="0" w:after="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Plná moc (v případě zastupování)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94" w:val="left"/>
        </w:tabs>
        <w:bidi w:val="0"/>
        <w:spacing w:before="0" w:after="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Dokumentace podle vyhlášky č. 499/2006 Sb., O dokumentaci staveb ve znění pozdějších předpisů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94" w:val="left"/>
        </w:tabs>
        <w:bidi w:val="0"/>
        <w:spacing w:before="0" w:after="98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Jiné: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862" w:val="left"/>
        </w:tabs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58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podpis žadatele nebo jeho zástup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ce</w:t>
      </w:r>
    </w:p>
    <w:sectPr>
      <w:footnotePr>
        <w:pos w:val="pageBottom"/>
        <w:numFmt w:val="decimal"/>
        <w:numRestart w:val="continuous"/>
      </w:footnotePr>
      <w:pgSz w:w="11900" w:h="16840"/>
      <w:pgMar w:top="841" w:left="1092" w:right="1087" w:bottom="841" w:header="413" w:footer="41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">
    <w:name w:val="Titulek tabulky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Jiné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7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after="1020"/>
      <w:ind w:left="26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1">
    <w:name w:val="Titulek tabulky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  <w:spacing w:after="17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Městský úřad, stavební úřad, Horní Valy 2</dc:title>
  <dc:subject/>
  <dc:creator>Blanáriková Helena</dc:creator>
  <cp:keywords/>
</cp:coreProperties>
</file>