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Odbor stavebního úřadu a územního plánování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431 51 Klášterec nad Ohří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k vyhlášce č. 503/2006 Sb.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VYDÁNÍ ROZHODNUTÍ O UMÍSTĚNÍ STAVBY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0" w:lineRule="atLeast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58"/>
          <w:szCs w:val="58"/>
          <w:shd w:val="clear" w:color="auto" w:fill="auto"/>
          <w:vertAlign w:val="subscript"/>
          <w:lang w:val="cs-CZ" w:eastAsia="cs-CZ" w:bidi="cs-CZ"/>
        </w:rPr>
        <w:t>□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cs-CZ" w:eastAsia="cs-CZ" w:bidi="cs-CZ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územním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0" w:lineRule="atLeast"/>
        <w:ind w:left="0" w:right="0" w:firstLine="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58"/>
          <w:szCs w:val="58"/>
          <w:shd w:val="clear" w:color="auto" w:fill="auto"/>
          <w:vertAlign w:val="subscript"/>
          <w:lang w:val="cs-CZ" w:eastAsia="cs-CZ" w:bidi="cs-CZ"/>
        </w:rPr>
        <w:t>□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cs-CZ" w:eastAsia="cs-CZ" w:bidi="cs-CZ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zjednodušeném územním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0" w:lineRule="atLeast"/>
        <w:ind w:left="0" w:right="0" w:firstLine="0"/>
        <w:jc w:val="left"/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58"/>
          <w:szCs w:val="58"/>
          <w:shd w:val="clear" w:color="auto" w:fill="auto"/>
          <w:vertAlign w:val="subscript"/>
          <w:lang w:val="cs-CZ" w:eastAsia="cs-CZ" w:bidi="cs-CZ"/>
        </w:rPr>
        <w:t>□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územním řízení s posouzením vlivů na 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86 ve spojení s § 79, 85 a 94a zákona č. 183/2006 Sb., o územním plánování a stavebním řádu (stavební zákon) a § 3 a 13b vyhlášky č. 503/2006 Sb., o podrobnější úpravě územního rozhodování, územního opatření a stavebního řádu.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 Identifikační údaje stavby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 stavby / změny stavby, druh a účel stavby / změny stavby, místo stavby / změny stavby - obec, ulice, číslo popisné / evidenční)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 Pozemky, na kterých se stavba umisťuje</w:t>
      </w:r>
    </w:p>
    <w:tbl>
      <w:tblPr>
        <w:tblOverlap w:val="never"/>
        <w:jc w:val="center"/>
        <w:tblLayout w:type="fixed"/>
      </w:tblPr>
      <w:tblGrid>
        <w:gridCol w:w="3274"/>
        <w:gridCol w:w="1560"/>
        <w:gridCol w:w="3384"/>
        <w:gridCol w:w="1171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Umisťuje-li se stavba / změna stavby na více pozemcích / stavbách, žadatel připojuje údaje obsažené v tomto bodě v samostatné příloze: □ ano 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žadatele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Žádá-li o vydání rozhodnutí více žadatelů, připojují se údaje obsažené v tomto bodě v samostatné příloze: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2" w:val="left"/>
          <w:tab w:pos="1646" w:val="left"/>
        </w:tabs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ano</w:t>
        <w:tab/>
        <w:t>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3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Žadatel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2" w:val="left"/>
        </w:tabs>
        <w:bidi w:val="0"/>
        <w:spacing w:before="0" w:after="1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staveb technické infrastruktury podle § 103 odst. 1 písm. e) bodů 4 až 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Seznam a adresy osob, které budou vykonávat činnost stavbyvedoucího a technického dozoru investora</w:t>
      </w:r>
    </w:p>
    <w:p>
      <w:pPr>
        <w:pStyle w:val="Style1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886" w:val="left"/>
        </w:tabs>
        <w:bidi w:val="0"/>
        <w:spacing w:before="0" w:after="100" w:line="240" w:lineRule="auto"/>
        <w:ind w:left="36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dočasného stavebního záměru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78" w:val="left"/>
        </w:tabs>
        <w:bidi w:val="0"/>
        <w:spacing w:before="0" w:after="740" w:line="24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Doba trvání: </w:t>
        <w:tab/>
      </w:r>
    </w:p>
    <w:p>
      <w:pPr>
        <w:pStyle w:val="Style1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978" w:val="left"/>
        </w:tabs>
        <w:bidi w:val="0"/>
        <w:spacing w:before="0" w:after="240" w:line="240" w:lineRule="auto"/>
        <w:ind w:left="36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Posouzení vlivu stavby / její změny na životní prostředí podle zvláštního právního předpisu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9" w:val="left"/>
        </w:tabs>
        <w:bidi w:val="0"/>
        <w:spacing w:before="0" w:after="140" w:line="0" w:lineRule="atLeast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stavba / změna stavby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jejích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9" w:val="left"/>
        </w:tabs>
        <w:bidi w:val="0"/>
        <w:spacing w:before="0" w:line="240" w:lineRule="auto"/>
        <w:ind w:left="124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nevztahuje se na ni zákon č. 100/2001 Sb. ani § 45h a 45i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9" w:val="left"/>
        </w:tabs>
        <w:bidi w:val="0"/>
        <w:spacing w:before="0" w:line="240" w:lineRule="auto"/>
        <w:ind w:left="124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9" w:val="left"/>
        </w:tabs>
        <w:bidi w:val="0"/>
        <w:spacing w:before="0" w:line="240" w:lineRule="auto"/>
        <w:ind w:left="124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stavba / její změna, která je podlimitním záměrem, nepodléhá zjišťovacímu řízení, je-li podle zákona č. 100/2001 Sb., vyžadováno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9" w:val="left"/>
        </w:tabs>
        <w:bidi w:val="0"/>
        <w:spacing w:before="0" w:after="320" w:line="233" w:lineRule="auto"/>
        <w:ind w:left="124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kterým se stanoví, že stavba / 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9" w:val="left"/>
        </w:tabs>
        <w:bidi w:val="0"/>
        <w:spacing w:before="0" w:after="140" w:line="0" w:lineRule="atLeast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stavba / změna stavby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jejích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9" w:val="left"/>
        </w:tabs>
        <w:bidi w:val="0"/>
        <w:spacing w:before="0" w:line="240" w:lineRule="auto"/>
        <w:ind w:left="124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 / změna stavby byla posouzena před podáním žádosti o vydání rozhodnutí - žadatel doloží závazné stanovisko k posouzení vlivů provedení záměru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9" w:val="left"/>
        </w:tabs>
        <w:bidi w:val="0"/>
        <w:spacing w:before="0" w:line="240" w:lineRule="auto"/>
        <w:ind w:left="124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 / změna stavby byla posouzena před podáním žádosti o vydání rozhodnutí - žadatel doloží verifikační závazné stanovisko podle § 9a odst. 1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49" w:val="left"/>
        </w:tabs>
        <w:bidi w:val="0"/>
        <w:spacing w:before="0" w:after="800" w:line="240" w:lineRule="auto"/>
        <w:ind w:left="124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 / změna stavby bude posouzena souběžně s územním řízením - žadatel předloží současně dokumentaci vlivů záměru na 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224" w:val="right"/>
          <w:tab w:leader="dot" w:pos="5563" w:val="left"/>
        </w:tabs>
        <w:bidi w:val="0"/>
        <w:spacing w:before="0" w:after="11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</w:t>
        <w:tab/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208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831" w:left="799" w:right="849" w:bottom="885" w:header="403" w:footer="457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10"/>
      <w:bookmarkEnd w:id="11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 územním řízení: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Seznam a adresy oprávněných osob z věcných práv k pozemkům nebo stavbám, na kterých se stavba / změna stavby umisťuje.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Dokumentace podle druhu stavby podle přílohy č. 1 až 5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33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stavba / změna stavby nevyžaduje posouzení jejích vlivů na životní prostředí a vtahuje se na ni zákon č. 100/2001 Sb. nebo § 45h a 45i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stavba / její změna, která je podlimitním záměrem, nepodléhá zjišťovacímu řízení, je-li podle zákona č. 100/2001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že stavba / 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a sousedních staveb mimo areál.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C</w:t>
      </w:r>
      <w:bookmarkEnd w:id="14"/>
      <w:bookmarkEnd w:id="15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ve zjednodušeném územním řízení: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4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14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dotčeno; souhlas s navrhovaným záměrem musí být vyznačen na situačním výkresu.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140" w:line="240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14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Seznam a adresy oprávněných osob z věcných práv k pozemkům nebo stavbám, na kterých se stavba / změna stavby umisťuje.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Dokumentace podle druhu stavby podle přílohy č. 1 až 5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14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14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33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stavba / změna stavby nevyžaduje posouzení jejích vlivů na životní prostředí a vtahuje se na ni zákon č. 100/2001 Sb. nebo § 45h a 45i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9" w:val="left"/>
        </w:tabs>
        <w:bidi w:val="0"/>
        <w:spacing w:before="0" w:after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9" w:val="left"/>
        </w:tabs>
        <w:bidi w:val="0"/>
        <w:spacing w:before="0" w:after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stavba / její změna, která je podlimitním záměrem, nepodléhá zjišťovacímu řízení, je-li podle zákona č. 100/2001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9" w:val="left"/>
        </w:tabs>
        <w:bidi w:val="0"/>
        <w:spacing w:before="0" w:after="14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že stavba / 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9" w:val="left"/>
        </w:tabs>
        <w:bidi w:val="0"/>
        <w:spacing w:before="0" w:after="140" w:line="240" w:lineRule="auto"/>
        <w:ind w:left="0" w:right="0" w:firstLine="4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05" w:left="754" w:right="893" w:bottom="2095" w:header="677" w:footer="166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D</w:t>
      </w:r>
      <w:bookmarkEnd w:id="18"/>
      <w:bookmarkEnd w:id="19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 územním řízení s posouzením vlivů na životní prostředí</w:t>
      </w:r>
      <w:bookmarkEnd w:id="20"/>
      <w:bookmarkEnd w:id="21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4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120" w:line="240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120" w:line="240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Seznam a adresy oprávněných osob z věcných práv k pozemkům nebo stavbám, na kterých se stavba / změna stavby umisťuje.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0" w:line="240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Dokumentace podle druhu stavby podle přílohy č. 1 až 5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12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12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12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Dokumentace vlivů záměru na životní prostředí podle § 10 odst. 3 a přílohy č. 4 k zákonu o posuzování vlivů na životní prostředí.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9. Další přílohy podle části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120" w:line="240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10. 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a sousedních staveb mimo areál.</w:t>
      </w:r>
    </w:p>
    <w:sectPr>
      <w:footnotePr>
        <w:pos w:val="pageBottom"/>
        <w:numFmt w:val="decimal"/>
        <w:numRestart w:val="continuous"/>
      </w:footnotePr>
      <w:pgSz w:w="11900" w:h="16840"/>
      <w:pgMar w:top="1095" w:left="754" w:right="893" w:bottom="1095" w:header="667" w:footer="66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dpis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8">
    <w:name w:val="Nadpis #2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2">
    <w:name w:val="Jiné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120" w:line="228" w:lineRule="auto"/>
      <w:ind w:left="6440" w:hanging="64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after="2140"/>
      <w:ind w:left="49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spacing w:after="25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Marie Pokorná</dc:creator>
  <cp:keywords/>
</cp:coreProperties>
</file>